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30235" w14:textId="77777777" w:rsidR="00C1399B" w:rsidRDefault="00C1399B">
      <w:pPr>
        <w:pStyle w:val="Textoindependiente"/>
        <w:rPr>
          <w:noProof/>
          <w:lang w:bidi="ar-SA"/>
        </w:rPr>
      </w:pPr>
    </w:p>
    <w:p w14:paraId="2C95B5FE" w14:textId="56BC6030" w:rsidR="00F937E1" w:rsidRDefault="004118B2">
      <w:pPr>
        <w:pStyle w:val="Textoindependiente"/>
        <w:rPr>
          <w:rFonts w:ascii="Times New Roman"/>
          <w:sz w:val="20"/>
        </w:rPr>
      </w:pPr>
      <w:bookmarkStart w:id="0" w:name="_GoBack"/>
      <w:r>
        <w:rPr>
          <w:noProof/>
          <w:lang w:bidi="ar-SA"/>
        </w:rPr>
        <w:drawing>
          <wp:anchor distT="0" distB="0" distL="0" distR="0" simplePos="0" relativeHeight="251580416" behindDoc="1" locked="0" layoutInCell="1" allowOverlap="1" wp14:anchorId="2C95B626" wp14:editId="2C95B627">
            <wp:simplePos x="0" y="0"/>
            <wp:positionH relativeFrom="page">
              <wp:posOffset>722906</wp:posOffset>
            </wp:positionH>
            <wp:positionV relativeFrom="page">
              <wp:posOffset>405049</wp:posOffset>
            </wp:positionV>
            <wp:extent cx="6349608" cy="90247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608" cy="9024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2C95B5FF" w14:textId="77777777" w:rsidR="00F937E1" w:rsidRDefault="00F937E1">
      <w:pPr>
        <w:pStyle w:val="Textoindependiente"/>
        <w:rPr>
          <w:rFonts w:ascii="Times New Roman"/>
          <w:sz w:val="20"/>
        </w:rPr>
      </w:pPr>
    </w:p>
    <w:p w14:paraId="2C95B600" w14:textId="77777777" w:rsidR="00F937E1" w:rsidRDefault="00F937E1">
      <w:pPr>
        <w:pStyle w:val="Textoindependiente"/>
        <w:rPr>
          <w:rFonts w:ascii="Times New Roman"/>
          <w:sz w:val="20"/>
        </w:rPr>
      </w:pPr>
    </w:p>
    <w:p w14:paraId="2C95B601" w14:textId="77777777" w:rsidR="00F937E1" w:rsidRDefault="00F937E1">
      <w:pPr>
        <w:pStyle w:val="Textoindependiente"/>
        <w:rPr>
          <w:rFonts w:ascii="Times New Roman"/>
          <w:sz w:val="20"/>
        </w:rPr>
      </w:pPr>
    </w:p>
    <w:p w14:paraId="2C95B602" w14:textId="77777777" w:rsidR="00F937E1" w:rsidRDefault="00F937E1">
      <w:pPr>
        <w:pStyle w:val="Textoindependiente"/>
        <w:spacing w:before="9"/>
        <w:rPr>
          <w:rFonts w:ascii="Times New Roman"/>
          <w:sz w:val="15"/>
        </w:rPr>
      </w:pPr>
    </w:p>
    <w:p w14:paraId="2C95B603" w14:textId="77777777" w:rsidR="00F937E1" w:rsidRDefault="004118B2">
      <w:pPr>
        <w:spacing w:before="103"/>
        <w:ind w:left="6543" w:hanging="1263"/>
        <w:rPr>
          <w:b/>
          <w:sz w:val="18"/>
        </w:rPr>
      </w:pPr>
      <w:r>
        <w:rPr>
          <w:b/>
          <w:color w:val="807E83"/>
          <w:w w:val="125"/>
          <w:sz w:val="18"/>
        </w:rPr>
        <w:t>Dirección General de Calidad y Educación en Salud Dirección de Evaluación de la Calidad</w:t>
      </w:r>
    </w:p>
    <w:p w14:paraId="2C95B604" w14:textId="77777777" w:rsidR="00F937E1" w:rsidRDefault="00F937E1">
      <w:pPr>
        <w:pStyle w:val="Textoindependiente"/>
        <w:rPr>
          <w:b/>
        </w:rPr>
      </w:pPr>
    </w:p>
    <w:p w14:paraId="2C95B605" w14:textId="77777777" w:rsidR="00F937E1" w:rsidRDefault="00F937E1">
      <w:pPr>
        <w:pStyle w:val="Textoindependiente"/>
        <w:spacing w:before="1"/>
        <w:rPr>
          <w:b/>
          <w:sz w:val="20"/>
        </w:rPr>
      </w:pPr>
    </w:p>
    <w:p w14:paraId="2C95B606" w14:textId="77777777" w:rsidR="00F937E1" w:rsidRDefault="004118B2">
      <w:pPr>
        <w:pStyle w:val="Ttulo1"/>
      </w:pPr>
      <w:r>
        <w:rPr>
          <w:w w:val="110"/>
        </w:rPr>
        <w:t xml:space="preserve">Anexo </w:t>
      </w:r>
      <w:r>
        <w:rPr>
          <w:w w:val="105"/>
        </w:rPr>
        <w:t>1</w:t>
      </w:r>
    </w:p>
    <w:p w14:paraId="2C95B607" w14:textId="77777777" w:rsidR="00F937E1" w:rsidRDefault="004118B2">
      <w:pPr>
        <w:spacing w:before="1"/>
        <w:ind w:left="1221" w:right="1241"/>
        <w:jc w:val="center"/>
        <w:rPr>
          <w:b/>
        </w:rPr>
      </w:pPr>
      <w:r>
        <w:rPr>
          <w:b/>
          <w:w w:val="125"/>
        </w:rPr>
        <w:t>Carta Compromiso para el Sistema de Registro de Eventos Adversos</w:t>
      </w:r>
    </w:p>
    <w:p w14:paraId="2C95B608" w14:textId="77777777" w:rsidR="00F937E1" w:rsidRDefault="00F937E1">
      <w:pPr>
        <w:pStyle w:val="Textoindependiente"/>
        <w:rPr>
          <w:b/>
          <w:sz w:val="26"/>
        </w:rPr>
      </w:pPr>
    </w:p>
    <w:p w14:paraId="2C95B609" w14:textId="77777777" w:rsidR="00F937E1" w:rsidRDefault="004118B2">
      <w:pPr>
        <w:pStyle w:val="Textoindependiente"/>
        <w:spacing w:before="218"/>
        <w:ind w:left="113"/>
        <w:jc w:val="both"/>
      </w:pPr>
      <w:r>
        <w:rPr>
          <w:w w:val="125"/>
        </w:rPr>
        <w:t>El Comité de Calidad y Seguridad del Paciente del Establecimiento</w:t>
      </w:r>
    </w:p>
    <w:p w14:paraId="2C95B60A" w14:textId="69A8D853" w:rsidR="00F937E1" w:rsidRDefault="004118B2">
      <w:pPr>
        <w:pStyle w:val="Textoindependiente"/>
        <w:tabs>
          <w:tab w:val="left" w:pos="6097"/>
          <w:tab w:val="left" w:pos="6271"/>
          <w:tab w:val="left" w:pos="8366"/>
          <w:tab w:val="left" w:pos="10031"/>
        </w:tabs>
        <w:spacing w:before="41" w:line="276" w:lineRule="auto"/>
        <w:ind w:left="113" w:right="130"/>
        <w:jc w:val="both"/>
      </w:pPr>
      <w:r>
        <w:rPr>
          <w:w w:val="116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5"/>
        </w:rPr>
        <w:t xml:space="preserve">, </w:t>
      </w:r>
      <w:r>
        <w:rPr>
          <w:w w:val="125"/>
        </w:rPr>
        <w:t>con</w:t>
      </w:r>
      <w:r>
        <w:rPr>
          <w:spacing w:val="2"/>
          <w:w w:val="125"/>
        </w:rPr>
        <w:t xml:space="preserve"> </w:t>
      </w:r>
      <w:r>
        <w:rPr>
          <w:w w:val="125"/>
        </w:rPr>
        <w:t>clave</w:t>
      </w:r>
      <w:r>
        <w:rPr>
          <w:spacing w:val="2"/>
          <w:w w:val="125"/>
        </w:rPr>
        <w:t xml:space="preserve"> </w:t>
      </w:r>
      <w:r>
        <w:rPr>
          <w:w w:val="125"/>
        </w:rPr>
        <w:t>CLUES</w:t>
      </w:r>
      <w:r>
        <w:rPr>
          <w:w w:val="125"/>
          <w:u w:val="single"/>
        </w:rPr>
        <w:t xml:space="preserve"> </w:t>
      </w:r>
      <w:r>
        <w:rPr>
          <w:w w:val="125"/>
          <w:u w:val="single"/>
        </w:rPr>
        <w:tab/>
      </w:r>
      <w:r>
        <w:rPr>
          <w:w w:val="125"/>
          <w:u w:val="single"/>
        </w:rPr>
        <w:tab/>
      </w:r>
      <w:r>
        <w:t xml:space="preserve">, </w:t>
      </w:r>
      <w:r>
        <w:rPr>
          <w:w w:val="125"/>
        </w:rPr>
        <w:t>aprobó en la sesión</w:t>
      </w:r>
      <w:r>
        <w:rPr>
          <w:spacing w:val="55"/>
          <w:w w:val="125"/>
        </w:rPr>
        <w:t xml:space="preserve"> </w:t>
      </w:r>
      <w:r>
        <w:rPr>
          <w:w w:val="125"/>
        </w:rPr>
        <w:t>de</w:t>
      </w:r>
      <w:r>
        <w:rPr>
          <w:spacing w:val="15"/>
          <w:w w:val="125"/>
        </w:rPr>
        <w:t xml:space="preserve"> </w:t>
      </w:r>
      <w:r>
        <w:rPr>
          <w:w w:val="125"/>
        </w:rPr>
        <w:t>fecha</w:t>
      </w:r>
      <w:r>
        <w:rPr>
          <w:w w:val="125"/>
          <w:u w:val="single"/>
        </w:rPr>
        <w:t xml:space="preserve"> </w:t>
      </w:r>
      <w:r>
        <w:rPr>
          <w:w w:val="125"/>
          <w:u w:val="single"/>
        </w:rPr>
        <w:tab/>
      </w:r>
      <w:r>
        <w:rPr>
          <w:w w:val="115"/>
        </w:rPr>
        <w:t xml:space="preserve">, </w:t>
      </w:r>
      <w:r>
        <w:rPr>
          <w:w w:val="125"/>
        </w:rPr>
        <w:t>la participación de la unidad en el Registro de Eventos Adversos a través de la plataforma “Sistema de Registro de Eventos Adversos”, que para tal efecto tiene implementada la Dirección General de Calidad y Educaci</w:t>
      </w:r>
      <w:r w:rsidR="00C1399B">
        <w:rPr>
          <w:w w:val="125"/>
        </w:rPr>
        <w:t xml:space="preserve">ón en Salud de </w:t>
      </w:r>
      <w:r>
        <w:rPr>
          <w:w w:val="125"/>
        </w:rPr>
        <w:t>la Secretaría de</w:t>
      </w:r>
      <w:r>
        <w:rPr>
          <w:spacing w:val="23"/>
          <w:w w:val="125"/>
        </w:rPr>
        <w:t xml:space="preserve"> </w:t>
      </w:r>
      <w:r w:rsidR="00C1399B">
        <w:rPr>
          <w:w w:val="125"/>
        </w:rPr>
        <w:t>Salud</w:t>
      </w:r>
      <w:r>
        <w:rPr>
          <w:w w:val="115"/>
        </w:rPr>
        <w:t xml:space="preserve">, </w:t>
      </w:r>
      <w:r>
        <w:rPr>
          <w:w w:val="125"/>
        </w:rPr>
        <w:t>anexando a la presente</w:t>
      </w:r>
      <w:r>
        <w:rPr>
          <w:spacing w:val="-6"/>
          <w:w w:val="125"/>
        </w:rPr>
        <w:t xml:space="preserve"> </w:t>
      </w:r>
      <w:r>
        <w:rPr>
          <w:w w:val="125"/>
        </w:rPr>
        <w:t>copia</w:t>
      </w:r>
      <w:r>
        <w:rPr>
          <w:spacing w:val="-6"/>
          <w:w w:val="125"/>
        </w:rPr>
        <w:t xml:space="preserve"> </w:t>
      </w:r>
      <w:r>
        <w:rPr>
          <w:w w:val="125"/>
        </w:rPr>
        <w:t>del</w:t>
      </w:r>
      <w:r>
        <w:rPr>
          <w:spacing w:val="-6"/>
          <w:w w:val="125"/>
        </w:rPr>
        <w:t xml:space="preserve"> </w:t>
      </w:r>
      <w:r>
        <w:rPr>
          <w:w w:val="125"/>
        </w:rPr>
        <w:t>acta</w:t>
      </w:r>
      <w:r>
        <w:rPr>
          <w:spacing w:val="-7"/>
          <w:w w:val="125"/>
        </w:rPr>
        <w:t xml:space="preserve"> </w:t>
      </w:r>
      <w:r>
        <w:rPr>
          <w:w w:val="125"/>
        </w:rPr>
        <w:t>de</w:t>
      </w:r>
      <w:r>
        <w:rPr>
          <w:spacing w:val="-5"/>
          <w:w w:val="125"/>
        </w:rPr>
        <w:t xml:space="preserve"> </w:t>
      </w:r>
      <w:r>
        <w:rPr>
          <w:w w:val="125"/>
        </w:rPr>
        <w:t>dicha</w:t>
      </w:r>
      <w:r>
        <w:rPr>
          <w:spacing w:val="-7"/>
          <w:w w:val="125"/>
        </w:rPr>
        <w:t xml:space="preserve"> </w:t>
      </w:r>
      <w:r>
        <w:rPr>
          <w:w w:val="125"/>
        </w:rPr>
        <w:t>sesión</w:t>
      </w:r>
      <w:r>
        <w:rPr>
          <w:spacing w:val="-7"/>
          <w:w w:val="125"/>
        </w:rPr>
        <w:t xml:space="preserve"> </w:t>
      </w:r>
      <w:r>
        <w:rPr>
          <w:w w:val="125"/>
        </w:rPr>
        <w:t>y</w:t>
      </w:r>
      <w:r>
        <w:rPr>
          <w:spacing w:val="-7"/>
          <w:w w:val="125"/>
        </w:rPr>
        <w:t xml:space="preserve"> </w:t>
      </w:r>
      <w:r>
        <w:rPr>
          <w:w w:val="125"/>
        </w:rPr>
        <w:t>comprometiéndose</w:t>
      </w:r>
      <w:r>
        <w:rPr>
          <w:spacing w:val="-5"/>
          <w:w w:val="125"/>
        </w:rPr>
        <w:t xml:space="preserve"> </w:t>
      </w:r>
      <w:r>
        <w:rPr>
          <w:w w:val="125"/>
        </w:rPr>
        <w:t>a</w:t>
      </w:r>
      <w:r>
        <w:rPr>
          <w:spacing w:val="-7"/>
          <w:w w:val="125"/>
        </w:rPr>
        <w:t xml:space="preserve"> </w:t>
      </w:r>
      <w:r>
        <w:rPr>
          <w:w w:val="125"/>
        </w:rPr>
        <w:t>lo</w:t>
      </w:r>
      <w:r>
        <w:rPr>
          <w:spacing w:val="-8"/>
          <w:w w:val="125"/>
        </w:rPr>
        <w:t xml:space="preserve"> </w:t>
      </w:r>
      <w:r>
        <w:rPr>
          <w:w w:val="125"/>
        </w:rPr>
        <w:t>siguiente:</w:t>
      </w:r>
    </w:p>
    <w:p w14:paraId="2C95B60B" w14:textId="77777777" w:rsidR="00F937E1" w:rsidRDefault="00F937E1">
      <w:pPr>
        <w:pStyle w:val="Textoindependiente"/>
        <w:spacing w:before="12"/>
        <w:rPr>
          <w:sz w:val="24"/>
        </w:rPr>
      </w:pPr>
    </w:p>
    <w:p w14:paraId="2C95B60C" w14:textId="77777777" w:rsidR="00F937E1" w:rsidRDefault="004118B2">
      <w:pPr>
        <w:pStyle w:val="Prrafodelista"/>
        <w:numPr>
          <w:ilvl w:val="0"/>
          <w:numId w:val="1"/>
        </w:numPr>
        <w:tabs>
          <w:tab w:val="left" w:pos="834"/>
        </w:tabs>
        <w:jc w:val="both"/>
      </w:pPr>
      <w:r>
        <w:rPr>
          <w:w w:val="125"/>
        </w:rPr>
        <w:t>El</w:t>
      </w:r>
      <w:r>
        <w:rPr>
          <w:spacing w:val="-4"/>
          <w:w w:val="125"/>
        </w:rPr>
        <w:t xml:space="preserve"> </w:t>
      </w:r>
      <w:r>
        <w:rPr>
          <w:w w:val="125"/>
        </w:rPr>
        <w:t>Gestor</w:t>
      </w:r>
      <w:r>
        <w:rPr>
          <w:spacing w:val="-4"/>
          <w:w w:val="125"/>
        </w:rPr>
        <w:t xml:space="preserve"> </w:t>
      </w:r>
      <w:r>
        <w:rPr>
          <w:w w:val="125"/>
        </w:rPr>
        <w:t>de</w:t>
      </w:r>
      <w:r>
        <w:rPr>
          <w:spacing w:val="-5"/>
          <w:w w:val="125"/>
        </w:rPr>
        <w:t xml:space="preserve"> </w:t>
      </w:r>
      <w:r>
        <w:rPr>
          <w:w w:val="125"/>
        </w:rPr>
        <w:t>Calidad</w:t>
      </w:r>
      <w:r>
        <w:rPr>
          <w:spacing w:val="-5"/>
          <w:w w:val="125"/>
        </w:rPr>
        <w:t xml:space="preserve"> </w:t>
      </w:r>
      <w:r>
        <w:rPr>
          <w:w w:val="125"/>
        </w:rPr>
        <w:t>de</w:t>
      </w:r>
      <w:r>
        <w:rPr>
          <w:spacing w:val="-4"/>
          <w:w w:val="125"/>
        </w:rPr>
        <w:t xml:space="preserve"> </w:t>
      </w:r>
      <w:r>
        <w:rPr>
          <w:w w:val="125"/>
        </w:rPr>
        <w:t>la</w:t>
      </w:r>
      <w:r>
        <w:rPr>
          <w:spacing w:val="-6"/>
          <w:w w:val="125"/>
        </w:rPr>
        <w:t xml:space="preserve"> </w:t>
      </w:r>
      <w:r>
        <w:rPr>
          <w:w w:val="125"/>
        </w:rPr>
        <w:t>unidad</w:t>
      </w:r>
      <w:r>
        <w:rPr>
          <w:spacing w:val="-3"/>
          <w:w w:val="125"/>
        </w:rPr>
        <w:t xml:space="preserve"> </w:t>
      </w:r>
      <w:r>
        <w:rPr>
          <w:w w:val="125"/>
        </w:rPr>
        <w:t>coordinará</w:t>
      </w:r>
      <w:r>
        <w:rPr>
          <w:spacing w:val="-5"/>
          <w:w w:val="125"/>
        </w:rPr>
        <w:t xml:space="preserve"> </w:t>
      </w:r>
      <w:r>
        <w:rPr>
          <w:w w:val="125"/>
        </w:rPr>
        <w:t>la</w:t>
      </w:r>
      <w:r>
        <w:rPr>
          <w:spacing w:val="-6"/>
          <w:w w:val="125"/>
        </w:rPr>
        <w:t xml:space="preserve"> </w:t>
      </w:r>
      <w:r>
        <w:rPr>
          <w:w w:val="125"/>
        </w:rPr>
        <w:t>actividad</w:t>
      </w:r>
      <w:r>
        <w:rPr>
          <w:spacing w:val="-5"/>
          <w:w w:val="125"/>
        </w:rPr>
        <w:t xml:space="preserve"> </w:t>
      </w:r>
      <w:r>
        <w:rPr>
          <w:w w:val="125"/>
        </w:rPr>
        <w:t>del</w:t>
      </w:r>
      <w:r>
        <w:rPr>
          <w:spacing w:val="-4"/>
          <w:w w:val="125"/>
        </w:rPr>
        <w:t xml:space="preserve"> </w:t>
      </w:r>
      <w:r>
        <w:rPr>
          <w:w w:val="125"/>
        </w:rPr>
        <w:t>Sistema</w:t>
      </w:r>
      <w:r>
        <w:rPr>
          <w:spacing w:val="-6"/>
          <w:w w:val="125"/>
        </w:rPr>
        <w:t xml:space="preserve"> </w:t>
      </w:r>
      <w:r>
        <w:rPr>
          <w:w w:val="125"/>
        </w:rPr>
        <w:t>de</w:t>
      </w:r>
      <w:r>
        <w:rPr>
          <w:spacing w:val="-5"/>
          <w:w w:val="125"/>
        </w:rPr>
        <w:t xml:space="preserve"> </w:t>
      </w:r>
      <w:r>
        <w:rPr>
          <w:w w:val="125"/>
        </w:rPr>
        <w:t>Registro</w:t>
      </w:r>
      <w:r>
        <w:rPr>
          <w:spacing w:val="-4"/>
          <w:w w:val="125"/>
        </w:rPr>
        <w:t xml:space="preserve"> </w:t>
      </w:r>
      <w:r>
        <w:rPr>
          <w:w w:val="125"/>
        </w:rPr>
        <w:t>de Eventos Adversos, para obtener información relacionada con las causas que los producen, derivados del proceso de atención en los establecimientos de atención médica del Sector</w:t>
      </w:r>
      <w:r>
        <w:rPr>
          <w:spacing w:val="-15"/>
          <w:w w:val="125"/>
        </w:rPr>
        <w:t xml:space="preserve"> </w:t>
      </w:r>
      <w:r>
        <w:rPr>
          <w:w w:val="125"/>
        </w:rPr>
        <w:t>Salud.</w:t>
      </w:r>
    </w:p>
    <w:p w14:paraId="2C95B60D" w14:textId="77777777" w:rsidR="00F937E1" w:rsidRDefault="00F937E1">
      <w:pPr>
        <w:pStyle w:val="Textoindependiente"/>
        <w:spacing w:before="1"/>
      </w:pPr>
    </w:p>
    <w:p w14:paraId="2C95B60E" w14:textId="77777777" w:rsidR="00F937E1" w:rsidRDefault="004118B2">
      <w:pPr>
        <w:pStyle w:val="Prrafodelista"/>
        <w:numPr>
          <w:ilvl w:val="0"/>
          <w:numId w:val="1"/>
        </w:numPr>
        <w:tabs>
          <w:tab w:val="left" w:pos="834"/>
        </w:tabs>
        <w:spacing w:line="237" w:lineRule="auto"/>
        <w:ind w:right="130"/>
        <w:jc w:val="both"/>
      </w:pPr>
      <w:r>
        <w:rPr>
          <w:w w:val="125"/>
        </w:rPr>
        <w:t>El Comité de Calidad y Seguridad del Paciente (COCASEP) realizará el análisis de la información</w:t>
      </w:r>
      <w:r>
        <w:rPr>
          <w:spacing w:val="-8"/>
          <w:w w:val="125"/>
        </w:rPr>
        <w:t xml:space="preserve"> </w:t>
      </w:r>
      <w:r>
        <w:rPr>
          <w:w w:val="125"/>
        </w:rPr>
        <w:t>obtenida</w:t>
      </w:r>
      <w:r>
        <w:rPr>
          <w:spacing w:val="-11"/>
          <w:w w:val="125"/>
        </w:rPr>
        <w:t xml:space="preserve"> </w:t>
      </w:r>
      <w:r>
        <w:rPr>
          <w:w w:val="125"/>
        </w:rPr>
        <w:t>mediante</w:t>
      </w:r>
      <w:r>
        <w:rPr>
          <w:spacing w:val="-6"/>
          <w:w w:val="125"/>
        </w:rPr>
        <w:t xml:space="preserve"> </w:t>
      </w:r>
      <w:r>
        <w:rPr>
          <w:w w:val="125"/>
        </w:rPr>
        <w:t>el</w:t>
      </w:r>
      <w:r>
        <w:rPr>
          <w:spacing w:val="-7"/>
          <w:w w:val="125"/>
        </w:rPr>
        <w:t xml:space="preserve"> </w:t>
      </w:r>
      <w:r>
        <w:rPr>
          <w:w w:val="125"/>
        </w:rPr>
        <w:t>Sistema</w:t>
      </w:r>
      <w:r>
        <w:rPr>
          <w:spacing w:val="-11"/>
          <w:w w:val="125"/>
        </w:rPr>
        <w:t xml:space="preserve"> </w:t>
      </w:r>
      <w:r>
        <w:rPr>
          <w:w w:val="125"/>
        </w:rPr>
        <w:t>de</w:t>
      </w:r>
      <w:r>
        <w:rPr>
          <w:spacing w:val="-6"/>
          <w:w w:val="125"/>
        </w:rPr>
        <w:t xml:space="preserve"> </w:t>
      </w:r>
      <w:r>
        <w:rPr>
          <w:w w:val="125"/>
        </w:rPr>
        <w:t>Registro</w:t>
      </w:r>
      <w:r>
        <w:rPr>
          <w:spacing w:val="-7"/>
          <w:w w:val="125"/>
        </w:rPr>
        <w:t xml:space="preserve"> </w:t>
      </w:r>
      <w:r>
        <w:rPr>
          <w:w w:val="125"/>
        </w:rPr>
        <w:t>de</w:t>
      </w:r>
      <w:r>
        <w:rPr>
          <w:spacing w:val="-9"/>
          <w:w w:val="125"/>
        </w:rPr>
        <w:t xml:space="preserve"> </w:t>
      </w:r>
      <w:r>
        <w:rPr>
          <w:w w:val="125"/>
        </w:rPr>
        <w:t>Eventos</w:t>
      </w:r>
      <w:r>
        <w:rPr>
          <w:spacing w:val="-7"/>
          <w:w w:val="125"/>
        </w:rPr>
        <w:t xml:space="preserve"> </w:t>
      </w:r>
      <w:r>
        <w:rPr>
          <w:w w:val="125"/>
        </w:rPr>
        <w:t>Adversos.</w:t>
      </w:r>
    </w:p>
    <w:p w14:paraId="2C95B60F" w14:textId="77777777" w:rsidR="00F937E1" w:rsidRDefault="00F937E1">
      <w:pPr>
        <w:pStyle w:val="Textoindependiente"/>
        <w:spacing w:before="4"/>
      </w:pPr>
    </w:p>
    <w:p w14:paraId="2C95B610" w14:textId="77777777" w:rsidR="00F937E1" w:rsidRDefault="004118B2">
      <w:pPr>
        <w:pStyle w:val="Prrafodelista"/>
        <w:numPr>
          <w:ilvl w:val="0"/>
          <w:numId w:val="1"/>
        </w:numPr>
        <w:tabs>
          <w:tab w:val="left" w:pos="834"/>
        </w:tabs>
        <w:spacing w:line="237" w:lineRule="auto"/>
        <w:ind w:right="137"/>
        <w:jc w:val="both"/>
      </w:pPr>
      <w:r>
        <w:rPr>
          <w:w w:val="125"/>
        </w:rPr>
        <w:t>El gestor de calidad presentará los resultados del análisis al cuerpo directivo y al personal del hospital</w:t>
      </w:r>
      <w:r>
        <w:rPr>
          <w:spacing w:val="-46"/>
          <w:w w:val="125"/>
        </w:rPr>
        <w:t xml:space="preserve"> </w:t>
      </w:r>
      <w:r>
        <w:rPr>
          <w:w w:val="125"/>
        </w:rPr>
        <w:t>en una de sus sesiones generales.</w:t>
      </w:r>
    </w:p>
    <w:p w14:paraId="2C95B611" w14:textId="77777777" w:rsidR="00F937E1" w:rsidRDefault="00F937E1">
      <w:pPr>
        <w:pStyle w:val="Textoindependiente"/>
        <w:spacing w:before="1"/>
      </w:pPr>
    </w:p>
    <w:p w14:paraId="2C95B612" w14:textId="77777777" w:rsidR="00F937E1" w:rsidRDefault="004118B2">
      <w:pPr>
        <w:pStyle w:val="Prrafodelista"/>
        <w:numPr>
          <w:ilvl w:val="0"/>
          <w:numId w:val="1"/>
        </w:numPr>
        <w:tabs>
          <w:tab w:val="left" w:pos="834"/>
        </w:tabs>
        <w:jc w:val="both"/>
      </w:pPr>
      <w:r>
        <w:rPr>
          <w:w w:val="125"/>
        </w:rPr>
        <w:t>El Comité de Calidad y Seguridad del Paciente definirá e implementará las intervenciones que considere procedentes, con base en los resultados de la evaluación y las oportunidades de mejora</w:t>
      </w:r>
      <w:r>
        <w:rPr>
          <w:spacing w:val="-44"/>
          <w:w w:val="125"/>
        </w:rPr>
        <w:t xml:space="preserve"> </w:t>
      </w:r>
      <w:r>
        <w:rPr>
          <w:w w:val="125"/>
        </w:rPr>
        <w:t>identificadas.</w:t>
      </w:r>
    </w:p>
    <w:p w14:paraId="2C95B613" w14:textId="77777777" w:rsidR="00F937E1" w:rsidRDefault="00F937E1">
      <w:pPr>
        <w:pStyle w:val="Textoindependiente"/>
        <w:spacing w:before="11"/>
        <w:rPr>
          <w:sz w:val="21"/>
        </w:rPr>
      </w:pPr>
    </w:p>
    <w:p w14:paraId="2C95B614" w14:textId="77777777" w:rsidR="00F937E1" w:rsidRDefault="004118B2">
      <w:pPr>
        <w:pStyle w:val="Prrafodelista"/>
        <w:numPr>
          <w:ilvl w:val="0"/>
          <w:numId w:val="1"/>
        </w:numPr>
        <w:tabs>
          <w:tab w:val="left" w:pos="834"/>
        </w:tabs>
        <w:ind w:right="129"/>
        <w:jc w:val="both"/>
      </w:pPr>
      <w:r>
        <w:rPr>
          <w:w w:val="125"/>
        </w:rPr>
        <w:t>El</w:t>
      </w:r>
      <w:r>
        <w:rPr>
          <w:spacing w:val="-21"/>
          <w:w w:val="125"/>
        </w:rPr>
        <w:t xml:space="preserve"> </w:t>
      </w:r>
      <w:r>
        <w:rPr>
          <w:w w:val="125"/>
        </w:rPr>
        <w:t>Comité</w:t>
      </w:r>
      <w:r>
        <w:rPr>
          <w:spacing w:val="-20"/>
          <w:w w:val="125"/>
        </w:rPr>
        <w:t xml:space="preserve"> </w:t>
      </w:r>
      <w:r>
        <w:rPr>
          <w:w w:val="125"/>
        </w:rPr>
        <w:t>de</w:t>
      </w:r>
      <w:r>
        <w:rPr>
          <w:spacing w:val="-22"/>
          <w:w w:val="125"/>
        </w:rPr>
        <w:t xml:space="preserve"> </w:t>
      </w:r>
      <w:r>
        <w:rPr>
          <w:w w:val="125"/>
        </w:rPr>
        <w:t>Calidad</w:t>
      </w:r>
      <w:r>
        <w:rPr>
          <w:spacing w:val="-24"/>
          <w:w w:val="125"/>
        </w:rPr>
        <w:t xml:space="preserve"> </w:t>
      </w:r>
      <w:r>
        <w:rPr>
          <w:w w:val="125"/>
        </w:rPr>
        <w:t>y</w:t>
      </w:r>
      <w:r>
        <w:rPr>
          <w:spacing w:val="-22"/>
          <w:w w:val="125"/>
        </w:rPr>
        <w:t xml:space="preserve"> </w:t>
      </w:r>
      <w:r>
        <w:rPr>
          <w:w w:val="125"/>
        </w:rPr>
        <w:t>Seguridad</w:t>
      </w:r>
      <w:r>
        <w:rPr>
          <w:spacing w:val="-21"/>
          <w:w w:val="125"/>
        </w:rPr>
        <w:t xml:space="preserve"> </w:t>
      </w:r>
      <w:r>
        <w:rPr>
          <w:w w:val="125"/>
        </w:rPr>
        <w:t>del</w:t>
      </w:r>
      <w:r>
        <w:rPr>
          <w:spacing w:val="-22"/>
          <w:w w:val="125"/>
        </w:rPr>
        <w:t xml:space="preserve"> </w:t>
      </w:r>
      <w:r>
        <w:rPr>
          <w:w w:val="125"/>
        </w:rPr>
        <w:t>Paciente</w:t>
      </w:r>
      <w:r>
        <w:rPr>
          <w:spacing w:val="-20"/>
          <w:w w:val="125"/>
        </w:rPr>
        <w:t xml:space="preserve"> </w:t>
      </w:r>
      <w:r>
        <w:rPr>
          <w:w w:val="125"/>
        </w:rPr>
        <w:t>realizará</w:t>
      </w:r>
      <w:r>
        <w:rPr>
          <w:spacing w:val="-22"/>
          <w:w w:val="125"/>
        </w:rPr>
        <w:t xml:space="preserve"> </w:t>
      </w:r>
      <w:r>
        <w:rPr>
          <w:w w:val="125"/>
        </w:rPr>
        <w:t>el</w:t>
      </w:r>
      <w:r>
        <w:rPr>
          <w:spacing w:val="-23"/>
          <w:w w:val="125"/>
        </w:rPr>
        <w:t xml:space="preserve"> </w:t>
      </w:r>
      <w:r>
        <w:rPr>
          <w:w w:val="125"/>
        </w:rPr>
        <w:t>monitoreo</w:t>
      </w:r>
      <w:r>
        <w:rPr>
          <w:spacing w:val="-22"/>
          <w:w w:val="125"/>
        </w:rPr>
        <w:t xml:space="preserve"> </w:t>
      </w:r>
      <w:r>
        <w:rPr>
          <w:w w:val="125"/>
        </w:rPr>
        <w:t>de</w:t>
      </w:r>
      <w:r>
        <w:rPr>
          <w:spacing w:val="-22"/>
          <w:w w:val="125"/>
        </w:rPr>
        <w:t xml:space="preserve"> </w:t>
      </w:r>
      <w:r>
        <w:rPr>
          <w:w w:val="125"/>
        </w:rPr>
        <w:t>los</w:t>
      </w:r>
      <w:r>
        <w:rPr>
          <w:spacing w:val="-23"/>
          <w:w w:val="125"/>
        </w:rPr>
        <w:t xml:space="preserve"> </w:t>
      </w:r>
      <w:r>
        <w:rPr>
          <w:w w:val="125"/>
        </w:rPr>
        <w:t>proyectos de</w:t>
      </w:r>
      <w:r>
        <w:rPr>
          <w:spacing w:val="-16"/>
          <w:w w:val="125"/>
        </w:rPr>
        <w:t xml:space="preserve"> </w:t>
      </w:r>
      <w:r>
        <w:rPr>
          <w:w w:val="125"/>
        </w:rPr>
        <w:t>intervención</w:t>
      </w:r>
      <w:r>
        <w:rPr>
          <w:spacing w:val="-17"/>
          <w:w w:val="125"/>
        </w:rPr>
        <w:t xml:space="preserve"> </w:t>
      </w:r>
      <w:r>
        <w:rPr>
          <w:w w:val="125"/>
        </w:rPr>
        <w:t>y</w:t>
      </w:r>
      <w:r>
        <w:rPr>
          <w:spacing w:val="-16"/>
          <w:w w:val="125"/>
        </w:rPr>
        <w:t xml:space="preserve"> </w:t>
      </w:r>
      <w:r>
        <w:rPr>
          <w:w w:val="125"/>
        </w:rPr>
        <w:t>su</w:t>
      </w:r>
      <w:r>
        <w:rPr>
          <w:spacing w:val="-16"/>
          <w:w w:val="125"/>
        </w:rPr>
        <w:t xml:space="preserve"> </w:t>
      </w:r>
      <w:r>
        <w:rPr>
          <w:w w:val="125"/>
        </w:rPr>
        <w:t>impacto</w:t>
      </w:r>
      <w:r>
        <w:rPr>
          <w:spacing w:val="-19"/>
          <w:w w:val="125"/>
        </w:rPr>
        <w:t xml:space="preserve"> </w:t>
      </w:r>
      <w:r>
        <w:rPr>
          <w:w w:val="125"/>
        </w:rPr>
        <w:t>en</w:t>
      </w:r>
      <w:r>
        <w:rPr>
          <w:spacing w:val="-17"/>
          <w:w w:val="125"/>
        </w:rPr>
        <w:t xml:space="preserve"> </w:t>
      </w:r>
      <w:r>
        <w:rPr>
          <w:w w:val="125"/>
        </w:rPr>
        <w:t>la</w:t>
      </w:r>
      <w:r>
        <w:rPr>
          <w:spacing w:val="-17"/>
          <w:w w:val="125"/>
        </w:rPr>
        <w:t xml:space="preserve"> </w:t>
      </w:r>
      <w:r>
        <w:rPr>
          <w:w w:val="125"/>
        </w:rPr>
        <w:t>disminución</w:t>
      </w:r>
      <w:r>
        <w:rPr>
          <w:spacing w:val="-17"/>
          <w:w w:val="125"/>
        </w:rPr>
        <w:t xml:space="preserve"> </w:t>
      </w:r>
      <w:r>
        <w:rPr>
          <w:w w:val="125"/>
        </w:rPr>
        <w:t>de</w:t>
      </w:r>
      <w:r>
        <w:rPr>
          <w:spacing w:val="-17"/>
          <w:w w:val="125"/>
        </w:rPr>
        <w:t xml:space="preserve"> </w:t>
      </w:r>
      <w:r>
        <w:rPr>
          <w:w w:val="125"/>
        </w:rPr>
        <w:t>la</w:t>
      </w:r>
      <w:r>
        <w:rPr>
          <w:spacing w:val="-17"/>
          <w:w w:val="125"/>
        </w:rPr>
        <w:t xml:space="preserve"> </w:t>
      </w:r>
      <w:r>
        <w:rPr>
          <w:w w:val="125"/>
        </w:rPr>
        <w:t>incidencia</w:t>
      </w:r>
      <w:r>
        <w:rPr>
          <w:spacing w:val="-16"/>
          <w:w w:val="125"/>
        </w:rPr>
        <w:t xml:space="preserve"> </w:t>
      </w:r>
      <w:r>
        <w:rPr>
          <w:w w:val="125"/>
        </w:rPr>
        <w:t>de</w:t>
      </w:r>
      <w:r>
        <w:rPr>
          <w:spacing w:val="-16"/>
          <w:w w:val="125"/>
        </w:rPr>
        <w:t xml:space="preserve"> </w:t>
      </w:r>
      <w:r>
        <w:rPr>
          <w:w w:val="125"/>
        </w:rPr>
        <w:t>eventos</w:t>
      </w:r>
      <w:r>
        <w:rPr>
          <w:spacing w:val="-16"/>
          <w:w w:val="125"/>
        </w:rPr>
        <w:t xml:space="preserve"> </w:t>
      </w:r>
      <w:r>
        <w:rPr>
          <w:w w:val="125"/>
        </w:rPr>
        <w:t>adversos.</w:t>
      </w:r>
    </w:p>
    <w:p w14:paraId="2C95B615" w14:textId="77777777" w:rsidR="00F937E1" w:rsidRDefault="00F937E1">
      <w:pPr>
        <w:pStyle w:val="Textoindependiente"/>
        <w:rPr>
          <w:sz w:val="20"/>
        </w:rPr>
      </w:pPr>
    </w:p>
    <w:p w14:paraId="2C95B616" w14:textId="77777777" w:rsidR="00F937E1" w:rsidRDefault="00F937E1">
      <w:pPr>
        <w:pStyle w:val="Textoindependiente"/>
        <w:rPr>
          <w:sz w:val="20"/>
        </w:rPr>
      </w:pPr>
    </w:p>
    <w:p w14:paraId="2C95B617" w14:textId="77777777" w:rsidR="00F937E1" w:rsidRDefault="00F937E1">
      <w:pPr>
        <w:pStyle w:val="Textoindependiente"/>
        <w:rPr>
          <w:sz w:val="20"/>
        </w:rPr>
      </w:pPr>
    </w:p>
    <w:p w14:paraId="2C95B618" w14:textId="77777777" w:rsidR="00F937E1" w:rsidRDefault="00F937E1">
      <w:pPr>
        <w:pStyle w:val="Textoindependiente"/>
        <w:rPr>
          <w:sz w:val="20"/>
        </w:rPr>
      </w:pPr>
    </w:p>
    <w:p w14:paraId="2C95B619" w14:textId="77777777" w:rsidR="00F937E1" w:rsidRDefault="00F937E1">
      <w:pPr>
        <w:pStyle w:val="Textoindependiente"/>
        <w:spacing w:before="6"/>
        <w:rPr>
          <w:sz w:val="2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567"/>
        <w:gridCol w:w="4725"/>
      </w:tblGrid>
      <w:tr w:rsidR="00F937E1" w14:paraId="2C95B621" w14:textId="77777777">
        <w:trPr>
          <w:trHeight w:val="1292"/>
        </w:trPr>
        <w:tc>
          <w:tcPr>
            <w:tcW w:w="4674" w:type="dxa"/>
            <w:tcBorders>
              <w:top w:val="single" w:sz="4" w:space="0" w:color="000000"/>
            </w:tcBorders>
          </w:tcPr>
          <w:p w14:paraId="2C95B61A" w14:textId="77777777" w:rsidR="00F937E1" w:rsidRDefault="004118B2">
            <w:pPr>
              <w:pStyle w:val="TableParagraph"/>
              <w:spacing w:before="4"/>
              <w:ind w:left="272" w:right="275"/>
              <w:rPr>
                <w:b/>
              </w:rPr>
            </w:pPr>
            <w:r>
              <w:rPr>
                <w:b/>
                <w:w w:val="125"/>
              </w:rPr>
              <w:t>Director del Establecimiento para la Atención Médica y</w:t>
            </w:r>
          </w:p>
          <w:p w14:paraId="2C95B61B" w14:textId="77777777" w:rsidR="00F937E1" w:rsidRDefault="004118B2">
            <w:pPr>
              <w:pStyle w:val="TableParagraph"/>
              <w:ind w:left="1223" w:right="1221" w:hanging="3"/>
              <w:rPr>
                <w:b/>
              </w:rPr>
            </w:pPr>
            <w:r>
              <w:rPr>
                <w:b/>
                <w:w w:val="130"/>
              </w:rPr>
              <w:t>Presidente del COCASEP/CICASEP</w:t>
            </w:r>
          </w:p>
          <w:p w14:paraId="2C95B61C" w14:textId="77777777" w:rsidR="00F937E1" w:rsidRDefault="004118B2">
            <w:pPr>
              <w:pStyle w:val="TableParagraph"/>
              <w:spacing w:line="194" w:lineRule="exact"/>
              <w:ind w:left="272" w:right="271"/>
              <w:rPr>
                <w:sz w:val="18"/>
              </w:rPr>
            </w:pPr>
            <w:r>
              <w:rPr>
                <w:w w:val="125"/>
                <w:sz w:val="18"/>
              </w:rPr>
              <w:t>Nombre y Firma</w:t>
            </w:r>
          </w:p>
        </w:tc>
        <w:tc>
          <w:tcPr>
            <w:tcW w:w="567" w:type="dxa"/>
          </w:tcPr>
          <w:p w14:paraId="2C95B61D" w14:textId="77777777" w:rsidR="00F937E1" w:rsidRDefault="00F937E1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</w:tcBorders>
          </w:tcPr>
          <w:p w14:paraId="2C95B61E" w14:textId="77777777" w:rsidR="00F937E1" w:rsidRDefault="004118B2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w w:val="125"/>
              </w:rPr>
              <w:t>Gestor de Calidad del Establecimiento para la Atención Médica y</w:t>
            </w:r>
          </w:p>
          <w:p w14:paraId="2C95B61F" w14:textId="77777777" w:rsidR="00F937E1" w:rsidRDefault="004118B2">
            <w:pPr>
              <w:pStyle w:val="TableParagraph"/>
              <w:ind w:left="175"/>
              <w:rPr>
                <w:b/>
              </w:rPr>
            </w:pPr>
            <w:r>
              <w:rPr>
                <w:b/>
                <w:w w:val="130"/>
              </w:rPr>
              <w:t>Secretario Técnico del COCASEP/CICASEP</w:t>
            </w:r>
          </w:p>
          <w:p w14:paraId="2C95B620" w14:textId="77777777" w:rsidR="00F937E1" w:rsidRDefault="004118B2">
            <w:pPr>
              <w:pStyle w:val="TableParagraph"/>
              <w:spacing w:line="194" w:lineRule="exact"/>
              <w:ind w:right="175"/>
              <w:rPr>
                <w:sz w:val="18"/>
              </w:rPr>
            </w:pPr>
            <w:r>
              <w:rPr>
                <w:w w:val="125"/>
                <w:sz w:val="18"/>
              </w:rPr>
              <w:t>Nombre y Firma</w:t>
            </w:r>
          </w:p>
        </w:tc>
      </w:tr>
    </w:tbl>
    <w:p w14:paraId="2C95B622" w14:textId="77777777" w:rsidR="00F937E1" w:rsidRDefault="00F937E1">
      <w:pPr>
        <w:pStyle w:val="Textoindependiente"/>
        <w:rPr>
          <w:sz w:val="20"/>
        </w:rPr>
      </w:pPr>
    </w:p>
    <w:p w14:paraId="2C95B623" w14:textId="77777777" w:rsidR="00F937E1" w:rsidRDefault="00F937E1">
      <w:pPr>
        <w:pStyle w:val="Textoindependiente"/>
        <w:rPr>
          <w:sz w:val="20"/>
        </w:rPr>
      </w:pPr>
    </w:p>
    <w:p w14:paraId="2C95B624" w14:textId="77777777" w:rsidR="00F937E1" w:rsidRDefault="00F937E1">
      <w:pPr>
        <w:pStyle w:val="Textoindependiente"/>
        <w:spacing w:before="8"/>
        <w:rPr>
          <w:sz w:val="27"/>
        </w:rPr>
      </w:pPr>
    </w:p>
    <w:p w14:paraId="2C95B625" w14:textId="77777777" w:rsidR="00F937E1" w:rsidRDefault="004118B2">
      <w:pPr>
        <w:spacing w:before="102"/>
        <w:ind w:left="113"/>
        <w:rPr>
          <w:b/>
          <w:sz w:val="13"/>
        </w:rPr>
      </w:pPr>
      <w:r>
        <w:rPr>
          <w:b/>
          <w:color w:val="CCAA7C"/>
          <w:spacing w:val="-3"/>
          <w:w w:val="125"/>
          <w:sz w:val="13"/>
        </w:rPr>
        <w:t xml:space="preserve">Av. Marina Nacional </w:t>
      </w:r>
      <w:r>
        <w:rPr>
          <w:b/>
          <w:color w:val="CCAA7C"/>
          <w:w w:val="125"/>
          <w:sz w:val="13"/>
        </w:rPr>
        <w:t xml:space="preserve">Nº </w:t>
      </w:r>
      <w:r>
        <w:rPr>
          <w:b/>
          <w:color w:val="CCAA7C"/>
          <w:spacing w:val="-2"/>
          <w:w w:val="125"/>
          <w:sz w:val="13"/>
        </w:rPr>
        <w:t xml:space="preserve">60, </w:t>
      </w:r>
      <w:r>
        <w:rPr>
          <w:b/>
          <w:color w:val="CCAA7C"/>
          <w:spacing w:val="-3"/>
          <w:w w:val="125"/>
          <w:sz w:val="13"/>
        </w:rPr>
        <w:t xml:space="preserve">ala “B” Piso </w:t>
      </w:r>
      <w:r>
        <w:rPr>
          <w:b/>
          <w:color w:val="CCAA7C"/>
          <w:w w:val="125"/>
          <w:sz w:val="13"/>
        </w:rPr>
        <w:t xml:space="preserve">8, </w:t>
      </w:r>
      <w:r>
        <w:rPr>
          <w:b/>
          <w:color w:val="CCAA7C"/>
          <w:spacing w:val="-3"/>
          <w:w w:val="125"/>
          <w:sz w:val="13"/>
        </w:rPr>
        <w:t xml:space="preserve">Col. Tacuba, </w:t>
      </w:r>
      <w:r>
        <w:rPr>
          <w:b/>
          <w:color w:val="CCAA7C"/>
          <w:w w:val="125"/>
          <w:sz w:val="13"/>
        </w:rPr>
        <w:t xml:space="preserve">C.P. </w:t>
      </w:r>
      <w:r>
        <w:rPr>
          <w:b/>
          <w:color w:val="CCAA7C"/>
          <w:spacing w:val="-3"/>
          <w:w w:val="125"/>
          <w:sz w:val="13"/>
        </w:rPr>
        <w:t xml:space="preserve">11410, Miguel Hidalgo, </w:t>
      </w:r>
      <w:r>
        <w:rPr>
          <w:b/>
          <w:color w:val="CCAA7C"/>
          <w:w w:val="125"/>
          <w:sz w:val="13"/>
        </w:rPr>
        <w:t xml:space="preserve">CDMX. </w:t>
      </w:r>
      <w:r>
        <w:rPr>
          <w:b/>
          <w:color w:val="CCAA7C"/>
          <w:spacing w:val="-3"/>
          <w:w w:val="125"/>
          <w:sz w:val="13"/>
        </w:rPr>
        <w:t xml:space="preserve">Tel: </w:t>
      </w:r>
      <w:r>
        <w:rPr>
          <w:b/>
          <w:color w:val="CCAA7C"/>
          <w:w w:val="125"/>
          <w:sz w:val="13"/>
        </w:rPr>
        <w:t xml:space="preserve">55 </w:t>
      </w:r>
      <w:r>
        <w:rPr>
          <w:b/>
          <w:color w:val="CCAA7C"/>
          <w:spacing w:val="-3"/>
          <w:w w:val="125"/>
          <w:sz w:val="13"/>
        </w:rPr>
        <w:t xml:space="preserve">2000 3400 </w:t>
      </w:r>
      <w:r>
        <w:rPr>
          <w:b/>
          <w:color w:val="CCAA7C"/>
          <w:w w:val="125"/>
          <w:sz w:val="13"/>
        </w:rPr>
        <w:t xml:space="preserve">Ext </w:t>
      </w:r>
      <w:r>
        <w:rPr>
          <w:b/>
          <w:color w:val="CCAA7C"/>
          <w:spacing w:val="-3"/>
          <w:w w:val="125"/>
          <w:sz w:val="13"/>
        </w:rPr>
        <w:t xml:space="preserve">53484 </w:t>
      </w:r>
      <w:r>
        <w:rPr>
          <w:b/>
          <w:color w:val="CCAA7C"/>
          <w:w w:val="125"/>
          <w:sz w:val="13"/>
        </w:rPr>
        <w:t xml:space="preserve">y </w:t>
      </w:r>
      <w:r>
        <w:rPr>
          <w:b/>
          <w:color w:val="CCAA7C"/>
          <w:spacing w:val="-3"/>
          <w:w w:val="125"/>
          <w:sz w:val="13"/>
        </w:rPr>
        <w:t xml:space="preserve">53485 </w:t>
      </w:r>
      <w:hyperlink r:id="rId6">
        <w:r>
          <w:rPr>
            <w:b/>
            <w:color w:val="CCAA7C"/>
            <w:spacing w:val="-4"/>
            <w:w w:val="125"/>
            <w:sz w:val="13"/>
          </w:rPr>
          <w:t>www.calidad.salud.gob.mx</w:t>
        </w:r>
      </w:hyperlink>
    </w:p>
    <w:sectPr w:rsidR="00F937E1">
      <w:type w:val="continuous"/>
      <w:pgSz w:w="12240" w:h="15840"/>
      <w:pgMar w:top="64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1CC3"/>
    <w:multiLevelType w:val="hybridMultilevel"/>
    <w:tmpl w:val="1B9C876A"/>
    <w:lvl w:ilvl="0" w:tplc="5276EC30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spacing w:val="-1"/>
        <w:w w:val="75"/>
        <w:sz w:val="22"/>
        <w:szCs w:val="22"/>
        <w:lang w:val="es-MX" w:eastAsia="es-MX" w:bidi="es-MX"/>
      </w:rPr>
    </w:lvl>
    <w:lvl w:ilvl="1" w:tplc="6BC86AD8">
      <w:numFmt w:val="bullet"/>
      <w:lvlText w:val="•"/>
      <w:lvlJc w:val="left"/>
      <w:pPr>
        <w:ind w:left="1778" w:hanging="360"/>
      </w:pPr>
      <w:rPr>
        <w:rFonts w:hint="default"/>
        <w:lang w:val="es-MX" w:eastAsia="es-MX" w:bidi="es-MX"/>
      </w:rPr>
    </w:lvl>
    <w:lvl w:ilvl="2" w:tplc="3C3295EA">
      <w:numFmt w:val="bullet"/>
      <w:lvlText w:val="•"/>
      <w:lvlJc w:val="left"/>
      <w:pPr>
        <w:ind w:left="2716" w:hanging="360"/>
      </w:pPr>
      <w:rPr>
        <w:rFonts w:hint="default"/>
        <w:lang w:val="es-MX" w:eastAsia="es-MX" w:bidi="es-MX"/>
      </w:rPr>
    </w:lvl>
    <w:lvl w:ilvl="3" w:tplc="BD0E68E0">
      <w:numFmt w:val="bullet"/>
      <w:lvlText w:val="•"/>
      <w:lvlJc w:val="left"/>
      <w:pPr>
        <w:ind w:left="3654" w:hanging="360"/>
      </w:pPr>
      <w:rPr>
        <w:rFonts w:hint="default"/>
        <w:lang w:val="es-MX" w:eastAsia="es-MX" w:bidi="es-MX"/>
      </w:rPr>
    </w:lvl>
    <w:lvl w:ilvl="4" w:tplc="B2700E0C">
      <w:numFmt w:val="bullet"/>
      <w:lvlText w:val="•"/>
      <w:lvlJc w:val="left"/>
      <w:pPr>
        <w:ind w:left="4592" w:hanging="360"/>
      </w:pPr>
      <w:rPr>
        <w:rFonts w:hint="default"/>
        <w:lang w:val="es-MX" w:eastAsia="es-MX" w:bidi="es-MX"/>
      </w:rPr>
    </w:lvl>
    <w:lvl w:ilvl="5" w:tplc="35B0F05A">
      <w:numFmt w:val="bullet"/>
      <w:lvlText w:val="•"/>
      <w:lvlJc w:val="left"/>
      <w:pPr>
        <w:ind w:left="5530" w:hanging="360"/>
      </w:pPr>
      <w:rPr>
        <w:rFonts w:hint="default"/>
        <w:lang w:val="es-MX" w:eastAsia="es-MX" w:bidi="es-MX"/>
      </w:rPr>
    </w:lvl>
    <w:lvl w:ilvl="6" w:tplc="66BCCA26">
      <w:numFmt w:val="bullet"/>
      <w:lvlText w:val="•"/>
      <w:lvlJc w:val="left"/>
      <w:pPr>
        <w:ind w:left="6468" w:hanging="360"/>
      </w:pPr>
      <w:rPr>
        <w:rFonts w:hint="default"/>
        <w:lang w:val="es-MX" w:eastAsia="es-MX" w:bidi="es-MX"/>
      </w:rPr>
    </w:lvl>
    <w:lvl w:ilvl="7" w:tplc="B23A06B0">
      <w:numFmt w:val="bullet"/>
      <w:lvlText w:val="•"/>
      <w:lvlJc w:val="left"/>
      <w:pPr>
        <w:ind w:left="7406" w:hanging="360"/>
      </w:pPr>
      <w:rPr>
        <w:rFonts w:hint="default"/>
        <w:lang w:val="es-MX" w:eastAsia="es-MX" w:bidi="es-MX"/>
      </w:rPr>
    </w:lvl>
    <w:lvl w:ilvl="8" w:tplc="07746A2E">
      <w:numFmt w:val="bullet"/>
      <w:lvlText w:val="•"/>
      <w:lvlJc w:val="left"/>
      <w:pPr>
        <w:ind w:left="8344" w:hanging="360"/>
      </w:pPr>
      <w:rPr>
        <w:rFonts w:hint="default"/>
        <w:lang w:val="es-MX" w:eastAsia="es-MX" w:bidi="es-MX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937E1"/>
    <w:rsid w:val="004118B2"/>
    <w:rsid w:val="00C1399B"/>
    <w:rsid w:val="00CF529F"/>
    <w:rsid w:val="00D70931"/>
    <w:rsid w:val="00F9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B5FE"/>
  <w15:docId w15:val="{EDEAE66C-7763-45EE-B3F8-48076EEA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MX" w:eastAsia="es-MX" w:bidi="es-MX"/>
    </w:rPr>
  </w:style>
  <w:style w:type="paragraph" w:styleId="Ttulo1">
    <w:name w:val="heading 1"/>
    <w:basedOn w:val="Normal"/>
    <w:uiPriority w:val="9"/>
    <w:qFormat/>
    <w:pPr>
      <w:ind w:left="1221" w:right="1238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3" w:right="12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77" w:right="17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lidad.salud.gob.mx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José Armando Armeria García</cp:lastModifiedBy>
  <cp:revision>3</cp:revision>
  <dcterms:created xsi:type="dcterms:W3CDTF">2024-04-10T21:38:00Z</dcterms:created>
  <dcterms:modified xsi:type="dcterms:W3CDTF">2024-04-15T18:02:00Z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2024-04-10T00:00:00Z</vt:filetime>
  </property>
</Properties>
</file>