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8B55" w14:textId="00F3306B" w:rsidR="00C6443D" w:rsidRDefault="00C6443D" w:rsidP="001835B6">
      <w:pPr>
        <w:ind w:left="1985"/>
        <w:rPr>
          <w:b/>
          <w:bCs/>
          <w:sz w:val="40"/>
          <w:szCs w:val="40"/>
        </w:rPr>
      </w:pPr>
      <w:r w:rsidRPr="004A6336">
        <w:rPr>
          <w:b/>
          <w:bCs/>
          <w:sz w:val="40"/>
          <w:szCs w:val="40"/>
        </w:rPr>
        <w:t>MANUAL DE PROCEDIMIENTOS</w:t>
      </w:r>
      <w:r w:rsidR="00176A65">
        <w:rPr>
          <w:b/>
          <w:bCs/>
          <w:sz w:val="40"/>
          <w:szCs w:val="40"/>
        </w:rPr>
        <w:t xml:space="preserve"> </w:t>
      </w:r>
    </w:p>
    <w:p w14:paraId="6AD6FFB0" w14:textId="3ACA3105" w:rsidR="00C6443D" w:rsidRDefault="00C6443D" w:rsidP="00C644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PORTADA</w:t>
      </w:r>
      <w:r w:rsidR="008226EE">
        <w:rPr>
          <w:b/>
          <w:bCs/>
          <w:sz w:val="28"/>
          <w:szCs w:val="28"/>
        </w:rPr>
        <w:t xml:space="preserve"> </w:t>
      </w:r>
    </w:p>
    <w:p w14:paraId="5083C039" w14:textId="01334011" w:rsidR="000C081F" w:rsidRDefault="000C081F" w:rsidP="000C081F">
      <w:pPr>
        <w:pStyle w:val="Prrafodelista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Nombre del Establecimiento.</w:t>
      </w:r>
    </w:p>
    <w:p w14:paraId="265C1259" w14:textId="77D43AC3" w:rsidR="000C081F" w:rsidRDefault="000C081F" w:rsidP="000C081F">
      <w:pPr>
        <w:pStyle w:val="Prrafodelista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Logotipo del Establecimiento</w:t>
      </w:r>
    </w:p>
    <w:p w14:paraId="48EFAF80" w14:textId="72927100" w:rsidR="000C081F" w:rsidRDefault="000C081F" w:rsidP="000C081F">
      <w:pPr>
        <w:pStyle w:val="Prrafodelista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Fecha de elaboración y/o actualización del manual.</w:t>
      </w:r>
    </w:p>
    <w:p w14:paraId="3E0D1773" w14:textId="6D0DA23A" w:rsidR="000C081F" w:rsidRPr="000C081F" w:rsidRDefault="000C081F" w:rsidP="000C081F">
      <w:pPr>
        <w:pStyle w:val="Prrafodelista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Nombre, cargo y firma; quien elabora y autoriza manual. </w:t>
      </w:r>
    </w:p>
    <w:p w14:paraId="551BEB89" w14:textId="7B6A8CD0" w:rsidR="00C6443D" w:rsidRDefault="00C6443D" w:rsidP="00C644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INTRODUCCIÓN </w:t>
      </w:r>
      <w:r w:rsidR="002E6D1F">
        <w:rPr>
          <w:b/>
          <w:bCs/>
          <w:sz w:val="28"/>
          <w:szCs w:val="28"/>
        </w:rPr>
        <w:t>(máximo 3 cuartillas)</w:t>
      </w:r>
    </w:p>
    <w:p w14:paraId="7D846AF9" w14:textId="539C0AA0" w:rsidR="002E6D1F" w:rsidRDefault="002E6D1F" w:rsidP="00C6443D">
      <w:pPr>
        <w:rPr>
          <w:sz w:val="28"/>
          <w:szCs w:val="28"/>
        </w:rPr>
      </w:pPr>
      <w:r w:rsidRPr="002E6D1F">
        <w:rPr>
          <w:sz w:val="28"/>
          <w:szCs w:val="28"/>
        </w:rPr>
        <w:t>Se dirige sobre el contenido del Establecimiento</w:t>
      </w:r>
      <w:r>
        <w:rPr>
          <w:sz w:val="28"/>
          <w:szCs w:val="28"/>
        </w:rPr>
        <w:t xml:space="preserve">, la utilidad, los fines y los propósitos generales que se pretenden cumplir. </w:t>
      </w:r>
    </w:p>
    <w:p w14:paraId="22AA6C74" w14:textId="1A0168CC" w:rsidR="002E6D1F" w:rsidRDefault="002E6D1F" w:rsidP="00C6443D">
      <w:pPr>
        <w:rPr>
          <w:sz w:val="28"/>
          <w:szCs w:val="28"/>
        </w:rPr>
      </w:pPr>
      <w:r>
        <w:rPr>
          <w:sz w:val="28"/>
          <w:szCs w:val="28"/>
        </w:rPr>
        <w:t xml:space="preserve">Ejemplo: </w:t>
      </w:r>
    </w:p>
    <w:p w14:paraId="0DD7EDBA" w14:textId="27DAEB5F" w:rsidR="002E6D1F" w:rsidRPr="002E6D1F" w:rsidRDefault="002E6D1F" w:rsidP="00C6443D">
      <w:pPr>
        <w:rPr>
          <w:color w:val="833C0B" w:themeColor="accent2" w:themeShade="80"/>
          <w:sz w:val="28"/>
          <w:szCs w:val="28"/>
        </w:rPr>
      </w:pPr>
      <w:r w:rsidRPr="002E6D1F">
        <w:rPr>
          <w:color w:val="833C0B" w:themeColor="accent2" w:themeShade="80"/>
          <w:sz w:val="28"/>
          <w:szCs w:val="28"/>
        </w:rPr>
        <w:t>El presente manual de procedimientos del establecimiento residencial</w:t>
      </w:r>
      <w:r w:rsidR="001E0ED4">
        <w:rPr>
          <w:color w:val="833C0B" w:themeColor="accent2" w:themeShade="80"/>
          <w:sz w:val="28"/>
          <w:szCs w:val="28"/>
        </w:rPr>
        <w:t xml:space="preserve"> para la Atención de las Adicciones </w:t>
      </w:r>
      <w:r w:rsidRPr="002E6D1F">
        <w:rPr>
          <w:color w:val="833C0B" w:themeColor="accent2" w:themeShade="80"/>
          <w:sz w:val="28"/>
          <w:szCs w:val="28"/>
        </w:rPr>
        <w:t xml:space="preserve">_________________ pretende dar a conocer los procedimientos del Establecimiento. El manual es un medio para familiarizarse con la normatividad aplicable, los procesos y etapas de cada una de las fases del tratamiento además de precisar con claridad las áreas responsables de las mismas para garantizar el buen funcionamiento. </w:t>
      </w:r>
    </w:p>
    <w:p w14:paraId="41BE28E1" w14:textId="77777777" w:rsidR="002E6D1F" w:rsidRPr="002E6D1F" w:rsidRDefault="002E6D1F" w:rsidP="00C6443D">
      <w:pPr>
        <w:rPr>
          <w:sz w:val="28"/>
          <w:szCs w:val="28"/>
        </w:rPr>
      </w:pPr>
    </w:p>
    <w:p w14:paraId="2B27D67D" w14:textId="14CE72BB" w:rsidR="00C6443D" w:rsidRDefault="002E6D1F" w:rsidP="00C644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OBJETIVO</w:t>
      </w:r>
    </w:p>
    <w:p w14:paraId="394D4F96" w14:textId="65F2F772" w:rsidR="002E6D1F" w:rsidRDefault="002E6D1F" w:rsidP="00C6443D">
      <w:pPr>
        <w:rPr>
          <w:b/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>¿Qué se hace?</w:t>
      </w:r>
    </w:p>
    <w:p w14:paraId="1D2A5ECB" w14:textId="2275CA2C" w:rsidR="002E6D1F" w:rsidRDefault="002E6D1F" w:rsidP="00C6443D">
      <w:pPr>
        <w:rPr>
          <w:b/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>¿Para que se hace?</w:t>
      </w:r>
    </w:p>
    <w:p w14:paraId="0E105DCB" w14:textId="0611712D" w:rsidR="002E6D1F" w:rsidRPr="002E6D1F" w:rsidRDefault="002E6D1F" w:rsidP="00C6443D">
      <w:pPr>
        <w:rPr>
          <w:color w:val="833C0B" w:themeColor="accent2" w:themeShade="80"/>
          <w:sz w:val="28"/>
          <w:szCs w:val="28"/>
        </w:rPr>
      </w:pPr>
      <w:r w:rsidRPr="002E6D1F">
        <w:rPr>
          <w:color w:val="833C0B" w:themeColor="accent2" w:themeShade="80"/>
          <w:sz w:val="28"/>
          <w:szCs w:val="28"/>
        </w:rPr>
        <w:t>Ejemplo:</w:t>
      </w:r>
    </w:p>
    <w:p w14:paraId="45440BCB" w14:textId="5F0B5DFD" w:rsidR="002E6D1F" w:rsidRDefault="002E6D1F" w:rsidP="00C6443D">
      <w:pPr>
        <w:rPr>
          <w:color w:val="833C0B" w:themeColor="accent2" w:themeShade="80"/>
          <w:sz w:val="28"/>
          <w:szCs w:val="28"/>
        </w:rPr>
      </w:pPr>
      <w:r w:rsidRPr="002E6D1F">
        <w:rPr>
          <w:color w:val="833C0B" w:themeColor="accent2" w:themeShade="80"/>
          <w:sz w:val="28"/>
          <w:szCs w:val="28"/>
        </w:rPr>
        <w:t>El objetivo de manual de procedimientos es brindar una descripción de las fases que integran el programa de tratamiento que se brinda en el Establecimiento</w:t>
      </w:r>
      <w:r w:rsidR="001E0ED4">
        <w:rPr>
          <w:color w:val="833C0B" w:themeColor="accent2" w:themeShade="80"/>
          <w:sz w:val="28"/>
          <w:szCs w:val="28"/>
        </w:rPr>
        <w:t xml:space="preserve"> Residencial para la Atención de las Adicciones </w:t>
      </w:r>
      <w:r w:rsidRPr="002E6D1F">
        <w:rPr>
          <w:color w:val="833C0B" w:themeColor="accent2" w:themeShade="80"/>
          <w:sz w:val="28"/>
          <w:szCs w:val="28"/>
        </w:rPr>
        <w:t xml:space="preserve">____________________________ para dotar al personal de las herramientas para llevar una atención integral de los usuarios. </w:t>
      </w:r>
    </w:p>
    <w:p w14:paraId="65CB7535" w14:textId="77777777" w:rsidR="002E6D1F" w:rsidRPr="002E6D1F" w:rsidRDefault="002E6D1F" w:rsidP="00C6443D">
      <w:pPr>
        <w:rPr>
          <w:color w:val="833C0B" w:themeColor="accent2" w:themeShade="80"/>
          <w:sz w:val="28"/>
          <w:szCs w:val="28"/>
        </w:rPr>
      </w:pPr>
    </w:p>
    <w:p w14:paraId="325C4C95" w14:textId="77777777" w:rsidR="00C6443D" w:rsidRPr="00AE5661" w:rsidRDefault="00C6443D" w:rsidP="00C6443D">
      <w:pPr>
        <w:rPr>
          <w:b/>
          <w:bCs/>
          <w:sz w:val="32"/>
          <w:szCs w:val="28"/>
        </w:rPr>
      </w:pPr>
      <w:r w:rsidRPr="00AE5661">
        <w:rPr>
          <w:b/>
          <w:bCs/>
          <w:sz w:val="32"/>
          <w:szCs w:val="28"/>
        </w:rPr>
        <w:lastRenderedPageBreak/>
        <w:t xml:space="preserve">MARCO JURIDICO </w:t>
      </w:r>
    </w:p>
    <w:p w14:paraId="485962AB" w14:textId="77777777" w:rsidR="00D27E2F" w:rsidRPr="00D27E2F" w:rsidRDefault="00D27E2F" w:rsidP="00D27E2F">
      <w:pPr>
        <w:spacing w:after="0"/>
        <w:rPr>
          <w:b/>
          <w:bCs/>
          <w:color w:val="833C0B" w:themeColor="accent2" w:themeShade="80"/>
          <w:sz w:val="28"/>
        </w:rPr>
      </w:pPr>
      <w:r w:rsidRPr="00D27E2F">
        <w:rPr>
          <w:b/>
          <w:bCs/>
          <w:color w:val="833C0B" w:themeColor="accent2" w:themeShade="80"/>
          <w:sz w:val="28"/>
        </w:rPr>
        <w:t xml:space="preserve">Tratados Internacionales </w:t>
      </w:r>
    </w:p>
    <w:p w14:paraId="282B0ECB" w14:textId="77777777" w:rsidR="00D27E2F" w:rsidRPr="00D27E2F" w:rsidRDefault="00D27E2F" w:rsidP="00D27E2F">
      <w:pPr>
        <w:spacing w:after="0"/>
        <w:rPr>
          <w:b/>
          <w:bCs/>
          <w:color w:val="833C0B" w:themeColor="accent2" w:themeShade="80"/>
          <w:sz w:val="24"/>
        </w:rPr>
      </w:pPr>
      <w:hyperlink r:id="rId8" w:history="1">
        <w:r w:rsidRPr="00D27E2F">
          <w:rPr>
            <w:b/>
            <w:color w:val="833C0B" w:themeColor="accent2" w:themeShade="80"/>
            <w:sz w:val="24"/>
          </w:rPr>
          <w:t>Declaración Universal de los Derechos Humanos</w:t>
        </w:r>
      </w:hyperlink>
    </w:p>
    <w:p w14:paraId="16E33EF7" w14:textId="77777777" w:rsidR="00D27E2F" w:rsidRPr="00D27E2F" w:rsidRDefault="00D27E2F" w:rsidP="00D27E2F">
      <w:pPr>
        <w:spacing w:after="0"/>
        <w:rPr>
          <w:bCs/>
          <w:color w:val="833C0B" w:themeColor="accent2" w:themeShade="80"/>
          <w:sz w:val="24"/>
        </w:rPr>
      </w:pPr>
      <w:r w:rsidRPr="00D27E2F">
        <w:rPr>
          <w:bCs/>
          <w:color w:val="833C0B" w:themeColor="accent2" w:themeShade="80"/>
          <w:sz w:val="24"/>
        </w:rPr>
        <w:t>10 de Diciembre de 1948</w:t>
      </w:r>
    </w:p>
    <w:p w14:paraId="26F34C92" w14:textId="77777777" w:rsidR="00D27E2F" w:rsidRPr="00D27E2F" w:rsidRDefault="00D27E2F" w:rsidP="00D27E2F">
      <w:pPr>
        <w:spacing w:after="0"/>
        <w:rPr>
          <w:b/>
          <w:bCs/>
          <w:color w:val="833C0B" w:themeColor="accent2" w:themeShade="80"/>
          <w:sz w:val="24"/>
        </w:rPr>
      </w:pPr>
    </w:p>
    <w:p w14:paraId="5ECD316A" w14:textId="77777777" w:rsidR="00D27E2F" w:rsidRPr="00D27E2F" w:rsidRDefault="00D27E2F" w:rsidP="00D27E2F">
      <w:pPr>
        <w:spacing w:after="0"/>
        <w:rPr>
          <w:b/>
          <w:bCs/>
          <w:color w:val="833C0B" w:themeColor="accent2" w:themeShade="80"/>
          <w:sz w:val="24"/>
        </w:rPr>
      </w:pPr>
      <w:hyperlink r:id="rId9" w:history="1">
        <w:r w:rsidRPr="00D27E2F">
          <w:rPr>
            <w:b/>
            <w:color w:val="833C0B" w:themeColor="accent2" w:themeShade="80"/>
            <w:sz w:val="24"/>
          </w:rPr>
          <w:t>Pacto Internacional de Derechos Económicos, Sociales y Culturales</w:t>
        </w:r>
      </w:hyperlink>
    </w:p>
    <w:p w14:paraId="00ED8814" w14:textId="77777777" w:rsidR="00D27E2F" w:rsidRPr="00D27E2F" w:rsidRDefault="00D27E2F" w:rsidP="00D27E2F">
      <w:pPr>
        <w:spacing w:after="0"/>
        <w:rPr>
          <w:color w:val="833C0B" w:themeColor="accent2" w:themeShade="80"/>
          <w:sz w:val="24"/>
        </w:rPr>
      </w:pPr>
      <w:r w:rsidRPr="00D27E2F">
        <w:rPr>
          <w:color w:val="833C0B" w:themeColor="accent2" w:themeShade="80"/>
          <w:sz w:val="24"/>
        </w:rPr>
        <w:t>Tratado de derechos humanos adoptado por la ONU en 1966 y en vigor desde 1976,</w:t>
      </w:r>
    </w:p>
    <w:p w14:paraId="338A0F34" w14:textId="77777777" w:rsidR="00D27E2F" w:rsidRPr="00D27E2F" w:rsidRDefault="00D27E2F" w:rsidP="00D27E2F">
      <w:pPr>
        <w:spacing w:after="0"/>
        <w:rPr>
          <w:b/>
          <w:bCs/>
          <w:color w:val="833C0B" w:themeColor="accent2" w:themeShade="80"/>
          <w:sz w:val="24"/>
        </w:rPr>
      </w:pPr>
    </w:p>
    <w:p w14:paraId="5276109D" w14:textId="77777777" w:rsidR="00D27E2F" w:rsidRPr="00D27E2F" w:rsidRDefault="00D27E2F" w:rsidP="00D27E2F">
      <w:pPr>
        <w:spacing w:after="0"/>
        <w:rPr>
          <w:b/>
          <w:color w:val="833C0B" w:themeColor="accent2" w:themeShade="80"/>
          <w:sz w:val="24"/>
        </w:rPr>
      </w:pPr>
      <w:hyperlink r:id="rId10" w:history="1">
        <w:r w:rsidRPr="00D27E2F">
          <w:rPr>
            <w:b/>
            <w:color w:val="833C0B" w:themeColor="accent2" w:themeShade="80"/>
            <w:sz w:val="24"/>
          </w:rPr>
          <w:t>Declaración Política sobre el Control Mundial de las Drogas</w:t>
        </w:r>
      </w:hyperlink>
    </w:p>
    <w:p w14:paraId="16682A65" w14:textId="77777777" w:rsidR="00D27E2F" w:rsidRPr="00D27E2F" w:rsidRDefault="00D27E2F" w:rsidP="00D27E2F">
      <w:pPr>
        <w:spacing w:after="0"/>
        <w:rPr>
          <w:color w:val="833C0B" w:themeColor="accent2" w:themeShade="80"/>
          <w:sz w:val="24"/>
        </w:rPr>
      </w:pPr>
      <w:r w:rsidRPr="00D27E2F">
        <w:rPr>
          <w:color w:val="833C0B" w:themeColor="accent2" w:themeShade="80"/>
          <w:sz w:val="24"/>
        </w:rPr>
        <w:t>Suscrita en la Sesión Especial de la Asamblea General de las Naciones Unidas de 1998.</w:t>
      </w:r>
    </w:p>
    <w:p w14:paraId="352F2E46" w14:textId="77777777" w:rsidR="00D27E2F" w:rsidRPr="00AE5661" w:rsidRDefault="00D27E2F" w:rsidP="00D27E2F">
      <w:pPr>
        <w:spacing w:after="0"/>
        <w:rPr>
          <w:color w:val="833C0B" w:themeColor="accent2" w:themeShade="80"/>
          <w:sz w:val="24"/>
        </w:rPr>
      </w:pPr>
    </w:p>
    <w:p w14:paraId="5C68A788" w14:textId="77777777" w:rsidR="002E6D1F" w:rsidRPr="00D27E2F" w:rsidRDefault="002E6D1F" w:rsidP="002E6D1F">
      <w:pPr>
        <w:rPr>
          <w:b/>
          <w:bCs/>
          <w:color w:val="833C0B" w:themeColor="accent2" w:themeShade="80"/>
          <w:sz w:val="28"/>
        </w:rPr>
      </w:pPr>
      <w:r w:rsidRPr="00D27E2F">
        <w:rPr>
          <w:b/>
          <w:bCs/>
          <w:color w:val="833C0B" w:themeColor="accent2" w:themeShade="80"/>
          <w:sz w:val="28"/>
        </w:rPr>
        <w:t>Normatividad Federal</w:t>
      </w:r>
    </w:p>
    <w:p w14:paraId="4FC9C294" w14:textId="77777777" w:rsidR="00594263" w:rsidRPr="00D27E2F" w:rsidRDefault="002E6D1F" w:rsidP="00594263">
      <w:pPr>
        <w:spacing w:after="0"/>
        <w:rPr>
          <w:b/>
          <w:bCs/>
          <w:color w:val="833C0B" w:themeColor="accent2" w:themeShade="80"/>
          <w:sz w:val="24"/>
        </w:rPr>
      </w:pPr>
      <w:r w:rsidRPr="00D27E2F">
        <w:rPr>
          <w:b/>
          <w:bCs/>
          <w:color w:val="833C0B" w:themeColor="accent2" w:themeShade="80"/>
          <w:sz w:val="24"/>
        </w:rPr>
        <w:t xml:space="preserve">Constitución </w:t>
      </w:r>
      <w:r w:rsidR="00111CDA" w:rsidRPr="00D27E2F">
        <w:rPr>
          <w:b/>
          <w:bCs/>
          <w:color w:val="833C0B" w:themeColor="accent2" w:themeShade="80"/>
          <w:sz w:val="24"/>
        </w:rPr>
        <w:t>Política</w:t>
      </w:r>
      <w:r w:rsidR="0059206D" w:rsidRPr="00D27E2F">
        <w:rPr>
          <w:b/>
          <w:bCs/>
          <w:color w:val="833C0B" w:themeColor="accent2" w:themeShade="80"/>
          <w:sz w:val="24"/>
        </w:rPr>
        <w:t xml:space="preserve"> de los Estados Unidos</w:t>
      </w:r>
      <w:r w:rsidR="00111CDA" w:rsidRPr="00D27E2F">
        <w:rPr>
          <w:b/>
          <w:bCs/>
          <w:color w:val="833C0B" w:themeColor="accent2" w:themeShade="80"/>
          <w:sz w:val="24"/>
        </w:rPr>
        <w:t xml:space="preserve"> </w:t>
      </w:r>
      <w:r w:rsidR="00594263" w:rsidRPr="00D27E2F">
        <w:rPr>
          <w:b/>
          <w:bCs/>
          <w:color w:val="833C0B" w:themeColor="accent2" w:themeShade="80"/>
          <w:sz w:val="24"/>
        </w:rPr>
        <w:t>Mexicanos</w:t>
      </w:r>
    </w:p>
    <w:p w14:paraId="46E039ED" w14:textId="73A4FCF0" w:rsidR="00594263" w:rsidRPr="00D27E2F" w:rsidRDefault="00F54193" w:rsidP="00594263">
      <w:pPr>
        <w:spacing w:after="0"/>
        <w:rPr>
          <w:color w:val="833C0B" w:themeColor="accent2" w:themeShade="80"/>
          <w:sz w:val="24"/>
        </w:rPr>
      </w:pPr>
      <w:r w:rsidRPr="00D27E2F">
        <w:rPr>
          <w:color w:val="833C0B" w:themeColor="accent2" w:themeShade="80"/>
          <w:sz w:val="24"/>
        </w:rPr>
        <w:t>Ultima</w:t>
      </w:r>
      <w:r w:rsidR="00C13B22" w:rsidRPr="00D27E2F">
        <w:rPr>
          <w:color w:val="833C0B" w:themeColor="accent2" w:themeShade="80"/>
          <w:sz w:val="24"/>
        </w:rPr>
        <w:t xml:space="preserve"> reforma DOF </w:t>
      </w:r>
      <w:r w:rsidRPr="00D27E2F">
        <w:rPr>
          <w:color w:val="833C0B" w:themeColor="accent2" w:themeShade="80"/>
          <w:sz w:val="24"/>
        </w:rPr>
        <w:t>15/10/25</w:t>
      </w:r>
      <w:r w:rsidR="002E6D1F" w:rsidRPr="00D27E2F">
        <w:rPr>
          <w:color w:val="833C0B" w:themeColor="accent2" w:themeShade="80"/>
          <w:sz w:val="24"/>
        </w:rPr>
        <w:br/>
      </w:r>
      <w:r w:rsidRPr="00D27E2F">
        <w:rPr>
          <w:color w:val="833C0B" w:themeColor="accent2" w:themeShade="80"/>
          <w:sz w:val="24"/>
        </w:rPr>
        <w:t xml:space="preserve"> </w:t>
      </w:r>
    </w:p>
    <w:p w14:paraId="004AC4D4" w14:textId="19CC1F7A" w:rsidR="00F54193" w:rsidRPr="00D27E2F" w:rsidRDefault="00F54193" w:rsidP="00594263">
      <w:pPr>
        <w:spacing w:after="0"/>
        <w:rPr>
          <w:b/>
          <w:bCs/>
          <w:color w:val="833C0B" w:themeColor="accent2" w:themeShade="80"/>
          <w:sz w:val="24"/>
        </w:rPr>
      </w:pPr>
      <w:r w:rsidRPr="00D27E2F">
        <w:rPr>
          <w:b/>
          <w:bCs/>
          <w:color w:val="833C0B" w:themeColor="accent2" w:themeShade="80"/>
          <w:sz w:val="28"/>
        </w:rPr>
        <w:t>Leyes Federales:</w:t>
      </w:r>
      <w:r w:rsidRPr="00D27E2F">
        <w:rPr>
          <w:color w:val="833C0B" w:themeColor="accent2" w:themeShade="80"/>
          <w:sz w:val="24"/>
        </w:rPr>
        <w:br/>
      </w:r>
      <w:r w:rsidRPr="00D27E2F">
        <w:rPr>
          <w:b/>
          <w:bCs/>
          <w:color w:val="833C0B" w:themeColor="accent2" w:themeShade="80"/>
          <w:sz w:val="24"/>
        </w:rPr>
        <w:t>Ley General de Salud</w:t>
      </w:r>
    </w:p>
    <w:p w14:paraId="41C4EAF2" w14:textId="0CC067EA" w:rsidR="00594263" w:rsidRPr="00D27E2F" w:rsidRDefault="004759EC" w:rsidP="00594263">
      <w:pPr>
        <w:spacing w:after="0"/>
        <w:rPr>
          <w:color w:val="833C0B" w:themeColor="accent2" w:themeShade="80"/>
          <w:sz w:val="24"/>
        </w:rPr>
      </w:pPr>
      <w:r w:rsidRPr="00D27E2F">
        <w:rPr>
          <w:color w:val="833C0B" w:themeColor="accent2" w:themeShade="80"/>
          <w:sz w:val="24"/>
        </w:rPr>
        <w:t>Última reforma publicada DOF 07-06-2024</w:t>
      </w:r>
    </w:p>
    <w:p w14:paraId="34A86160" w14:textId="77777777" w:rsidR="004759EC" w:rsidRPr="00D27E2F" w:rsidRDefault="004759EC" w:rsidP="00594263">
      <w:pPr>
        <w:spacing w:after="0"/>
        <w:rPr>
          <w:color w:val="833C0B" w:themeColor="accent2" w:themeShade="80"/>
          <w:sz w:val="24"/>
        </w:rPr>
      </w:pPr>
    </w:p>
    <w:p w14:paraId="74C8D585" w14:textId="3C4AFA2E" w:rsidR="00442643" w:rsidRPr="00D27E2F" w:rsidRDefault="00442643" w:rsidP="00594263">
      <w:pPr>
        <w:spacing w:after="0"/>
        <w:rPr>
          <w:b/>
          <w:color w:val="833C0B" w:themeColor="accent2" w:themeShade="80"/>
          <w:sz w:val="24"/>
        </w:rPr>
      </w:pPr>
      <w:r w:rsidRPr="00D27E2F">
        <w:rPr>
          <w:b/>
          <w:color w:val="833C0B" w:themeColor="accent2" w:themeShade="80"/>
          <w:sz w:val="24"/>
        </w:rPr>
        <w:t xml:space="preserve">Ley de </w:t>
      </w:r>
      <w:r w:rsidR="004759EC" w:rsidRPr="00D27E2F">
        <w:rPr>
          <w:b/>
          <w:color w:val="833C0B" w:themeColor="accent2" w:themeShade="80"/>
          <w:sz w:val="24"/>
        </w:rPr>
        <w:t>…</w:t>
      </w:r>
    </w:p>
    <w:p w14:paraId="29D414B1" w14:textId="77777777" w:rsidR="00442643" w:rsidRPr="00D27E2F" w:rsidRDefault="00442643" w:rsidP="00594263">
      <w:pPr>
        <w:spacing w:after="0"/>
        <w:rPr>
          <w:color w:val="833C0B" w:themeColor="accent2" w:themeShade="80"/>
          <w:sz w:val="24"/>
        </w:rPr>
      </w:pPr>
      <w:r w:rsidRPr="00D27E2F">
        <w:rPr>
          <w:color w:val="833C0B" w:themeColor="accent2" w:themeShade="80"/>
          <w:sz w:val="24"/>
        </w:rPr>
        <w:t>Ultima reforma</w:t>
      </w:r>
    </w:p>
    <w:p w14:paraId="60BB6023" w14:textId="77777777" w:rsidR="00594263" w:rsidRPr="00D27E2F" w:rsidRDefault="00594263" w:rsidP="00594263">
      <w:pPr>
        <w:spacing w:after="0"/>
        <w:rPr>
          <w:b/>
          <w:bCs/>
          <w:color w:val="833C0B" w:themeColor="accent2" w:themeShade="80"/>
          <w:sz w:val="24"/>
        </w:rPr>
      </w:pPr>
    </w:p>
    <w:p w14:paraId="048EB131" w14:textId="24DD6A19" w:rsidR="00A01DC3" w:rsidRPr="00D27E2F" w:rsidRDefault="00442643" w:rsidP="00594263">
      <w:pPr>
        <w:spacing w:after="0"/>
        <w:rPr>
          <w:color w:val="833C0B" w:themeColor="accent2" w:themeShade="80"/>
          <w:sz w:val="24"/>
        </w:rPr>
      </w:pPr>
      <w:r w:rsidRPr="00D27E2F">
        <w:rPr>
          <w:b/>
          <w:bCs/>
          <w:color w:val="833C0B" w:themeColor="accent2" w:themeShade="80"/>
          <w:sz w:val="28"/>
        </w:rPr>
        <w:t>Códigos Federales</w:t>
      </w:r>
      <w:r w:rsidR="002E6D1F" w:rsidRPr="00D27E2F">
        <w:rPr>
          <w:color w:val="833C0B" w:themeColor="accent2" w:themeShade="80"/>
          <w:sz w:val="24"/>
        </w:rPr>
        <w:br/>
      </w:r>
      <w:r w:rsidR="00A01DC3" w:rsidRPr="00D27E2F">
        <w:rPr>
          <w:b/>
          <w:color w:val="833C0B" w:themeColor="accent2" w:themeShade="80"/>
          <w:sz w:val="24"/>
        </w:rPr>
        <w:t>Códigos en materia de prevención y tratamiento de salud mental y adicciones</w:t>
      </w:r>
    </w:p>
    <w:p w14:paraId="5D3C0F9B" w14:textId="77777777" w:rsidR="00A01DC3" w:rsidRPr="00D27E2F" w:rsidRDefault="00A01DC3" w:rsidP="00594263">
      <w:pPr>
        <w:spacing w:after="0"/>
        <w:rPr>
          <w:color w:val="833C0B" w:themeColor="accent2" w:themeShade="80"/>
          <w:sz w:val="24"/>
        </w:rPr>
      </w:pPr>
    </w:p>
    <w:p w14:paraId="2084670C" w14:textId="77777777" w:rsidR="00A01DC3" w:rsidRPr="00D27E2F" w:rsidRDefault="00A01DC3" w:rsidP="00594263">
      <w:pPr>
        <w:spacing w:after="0"/>
        <w:rPr>
          <w:b/>
          <w:bCs/>
          <w:color w:val="833C0B" w:themeColor="accent2" w:themeShade="80"/>
          <w:sz w:val="28"/>
        </w:rPr>
      </w:pPr>
      <w:r w:rsidRPr="00D27E2F">
        <w:rPr>
          <w:b/>
          <w:bCs/>
          <w:color w:val="833C0B" w:themeColor="accent2" w:themeShade="80"/>
          <w:sz w:val="28"/>
        </w:rPr>
        <w:t>Normas Oficiales</w:t>
      </w:r>
    </w:p>
    <w:p w14:paraId="53D8DD16" w14:textId="6438F1A6" w:rsidR="002E6D1F" w:rsidRPr="00AE5661" w:rsidRDefault="002E6D1F" w:rsidP="00594263">
      <w:pPr>
        <w:spacing w:after="0"/>
        <w:rPr>
          <w:color w:val="833C0B" w:themeColor="accent2" w:themeShade="80"/>
          <w:sz w:val="24"/>
        </w:rPr>
      </w:pPr>
      <w:r w:rsidRPr="00AE5661">
        <w:rPr>
          <w:b/>
          <w:color w:val="833C0B" w:themeColor="accent2" w:themeShade="80"/>
          <w:sz w:val="24"/>
        </w:rPr>
        <w:t xml:space="preserve">Norma Oficial Mexicana NOM-028-SSA2-2009 </w:t>
      </w:r>
    </w:p>
    <w:p w14:paraId="779B4C16" w14:textId="1BC2DF95" w:rsidR="006E4A8D" w:rsidRPr="00AE5661" w:rsidRDefault="006E4A8D" w:rsidP="00594263">
      <w:pPr>
        <w:spacing w:after="0"/>
        <w:rPr>
          <w:color w:val="833C0B" w:themeColor="accent2" w:themeShade="80"/>
          <w:sz w:val="24"/>
        </w:rPr>
      </w:pPr>
    </w:p>
    <w:p w14:paraId="1E0806B6" w14:textId="0B1E2048" w:rsidR="006E4A8D" w:rsidRPr="00D27E2F" w:rsidRDefault="006E4A8D" w:rsidP="00594263">
      <w:pPr>
        <w:spacing w:after="0"/>
        <w:rPr>
          <w:b/>
          <w:bCs/>
          <w:color w:val="833C0B" w:themeColor="accent2" w:themeShade="80"/>
          <w:sz w:val="28"/>
        </w:rPr>
      </w:pPr>
      <w:r w:rsidRPr="00D27E2F">
        <w:rPr>
          <w:b/>
          <w:bCs/>
          <w:color w:val="833C0B" w:themeColor="accent2" w:themeShade="80"/>
          <w:sz w:val="28"/>
        </w:rPr>
        <w:t>Reglamentos de las Leyes Federales</w:t>
      </w:r>
    </w:p>
    <w:p w14:paraId="34CF7406" w14:textId="61BE1D86" w:rsidR="006E4A8D" w:rsidRPr="00D27E2F" w:rsidRDefault="00D27E2F" w:rsidP="00594263">
      <w:pPr>
        <w:spacing w:after="0"/>
        <w:rPr>
          <w:color w:val="833C0B" w:themeColor="accent2" w:themeShade="80"/>
          <w:sz w:val="24"/>
        </w:rPr>
      </w:pPr>
      <w:r>
        <w:rPr>
          <w:b/>
          <w:color w:val="833C0B" w:themeColor="accent2" w:themeShade="80"/>
          <w:sz w:val="24"/>
        </w:rPr>
        <w:t>R</w:t>
      </w:r>
      <w:r w:rsidRPr="00D27E2F">
        <w:rPr>
          <w:b/>
          <w:color w:val="833C0B" w:themeColor="accent2" w:themeShade="80"/>
          <w:sz w:val="24"/>
        </w:rPr>
        <w:t xml:space="preserve">eglamento de la </w:t>
      </w:r>
      <w:r>
        <w:rPr>
          <w:b/>
          <w:color w:val="833C0B" w:themeColor="accent2" w:themeShade="80"/>
          <w:sz w:val="24"/>
        </w:rPr>
        <w:t>L</w:t>
      </w:r>
      <w:r w:rsidRPr="00D27E2F">
        <w:rPr>
          <w:b/>
          <w:color w:val="833C0B" w:themeColor="accent2" w:themeShade="80"/>
          <w:sz w:val="24"/>
        </w:rPr>
        <w:t xml:space="preserve">ey </w:t>
      </w:r>
      <w:r>
        <w:rPr>
          <w:b/>
          <w:color w:val="833C0B" w:themeColor="accent2" w:themeShade="80"/>
          <w:sz w:val="24"/>
        </w:rPr>
        <w:t>G</w:t>
      </w:r>
      <w:r w:rsidRPr="00D27E2F">
        <w:rPr>
          <w:b/>
          <w:color w:val="833C0B" w:themeColor="accent2" w:themeShade="80"/>
          <w:sz w:val="24"/>
        </w:rPr>
        <w:t xml:space="preserve">eneral de </w:t>
      </w:r>
      <w:r>
        <w:rPr>
          <w:b/>
          <w:color w:val="833C0B" w:themeColor="accent2" w:themeShade="80"/>
          <w:sz w:val="24"/>
        </w:rPr>
        <w:t>S</w:t>
      </w:r>
      <w:r w:rsidRPr="00D27E2F">
        <w:rPr>
          <w:b/>
          <w:color w:val="833C0B" w:themeColor="accent2" w:themeShade="80"/>
          <w:sz w:val="24"/>
        </w:rPr>
        <w:t>alud en materia de control sanitario de actividades, establecimientos, productos y servicios</w:t>
      </w:r>
      <w:r w:rsidRPr="00D27E2F">
        <w:rPr>
          <w:color w:val="833C0B" w:themeColor="accent2" w:themeShade="80"/>
          <w:sz w:val="24"/>
        </w:rPr>
        <w:t xml:space="preserve"> </w:t>
      </w:r>
    </w:p>
    <w:p w14:paraId="1DC91ED5" w14:textId="7D6A1575" w:rsidR="006E4A8D" w:rsidRPr="00D27E2F" w:rsidRDefault="006E4A8D" w:rsidP="00594263">
      <w:pPr>
        <w:spacing w:after="0"/>
        <w:rPr>
          <w:color w:val="833C0B" w:themeColor="accent2" w:themeShade="80"/>
          <w:sz w:val="24"/>
        </w:rPr>
      </w:pPr>
      <w:r w:rsidRPr="00D27E2F">
        <w:rPr>
          <w:color w:val="833C0B" w:themeColor="accent2" w:themeShade="80"/>
          <w:sz w:val="24"/>
        </w:rPr>
        <w:t>Diario Oficial de la Federación el 18 de enero de 1988</w:t>
      </w:r>
    </w:p>
    <w:p w14:paraId="69C63804" w14:textId="745FDDDF" w:rsidR="006E4A8D" w:rsidRPr="00D27E2F" w:rsidRDefault="006E4A8D" w:rsidP="00594263">
      <w:pPr>
        <w:spacing w:after="0"/>
        <w:rPr>
          <w:color w:val="833C0B" w:themeColor="accent2" w:themeShade="80"/>
          <w:sz w:val="24"/>
        </w:rPr>
      </w:pPr>
    </w:p>
    <w:p w14:paraId="1CCFADD9" w14:textId="68E35F34" w:rsidR="006E4A8D" w:rsidRPr="00D27E2F" w:rsidRDefault="006E4A8D" w:rsidP="00594263">
      <w:pPr>
        <w:spacing w:after="0"/>
        <w:rPr>
          <w:b/>
          <w:color w:val="833C0B" w:themeColor="accent2" w:themeShade="80"/>
          <w:sz w:val="24"/>
        </w:rPr>
      </w:pPr>
      <w:r w:rsidRPr="00D27E2F">
        <w:rPr>
          <w:b/>
          <w:color w:val="833C0B" w:themeColor="accent2" w:themeShade="80"/>
          <w:sz w:val="24"/>
        </w:rPr>
        <w:t>Reglamento de la Ley…</w:t>
      </w:r>
    </w:p>
    <w:p w14:paraId="48413315" w14:textId="34FA75FC" w:rsidR="00594263" w:rsidRPr="00D27E2F" w:rsidRDefault="006E4A8D" w:rsidP="006E4A8D">
      <w:pPr>
        <w:spacing w:after="0"/>
        <w:rPr>
          <w:color w:val="833C0B" w:themeColor="accent2" w:themeShade="80"/>
          <w:sz w:val="24"/>
        </w:rPr>
      </w:pPr>
      <w:r w:rsidRPr="00D27E2F">
        <w:rPr>
          <w:color w:val="833C0B" w:themeColor="accent2" w:themeShade="80"/>
          <w:sz w:val="24"/>
        </w:rPr>
        <w:t>Diario Oficial de la Federación…</w:t>
      </w:r>
    </w:p>
    <w:p w14:paraId="1A093750" w14:textId="77777777" w:rsidR="00AE5661" w:rsidRPr="00AE5661" w:rsidRDefault="00AE5661" w:rsidP="002E6D1F">
      <w:pPr>
        <w:rPr>
          <w:b/>
          <w:bCs/>
          <w:sz w:val="24"/>
        </w:rPr>
      </w:pPr>
    </w:p>
    <w:p w14:paraId="06586619" w14:textId="4D8A2884" w:rsidR="002E6D1F" w:rsidRPr="000E203A" w:rsidRDefault="002E6D1F" w:rsidP="00594263">
      <w:pPr>
        <w:spacing w:after="0"/>
        <w:rPr>
          <w:b/>
          <w:bCs/>
          <w:color w:val="833C0B" w:themeColor="accent2" w:themeShade="80"/>
          <w:sz w:val="32"/>
        </w:rPr>
      </w:pPr>
      <w:r w:rsidRPr="000E203A">
        <w:rPr>
          <w:b/>
          <w:bCs/>
          <w:color w:val="833C0B" w:themeColor="accent2" w:themeShade="80"/>
          <w:sz w:val="32"/>
        </w:rPr>
        <w:lastRenderedPageBreak/>
        <w:t>Normatividad Estatal</w:t>
      </w:r>
    </w:p>
    <w:p w14:paraId="085171E0" w14:textId="22960D5F" w:rsidR="002E6D1F" w:rsidRPr="000E203A" w:rsidRDefault="00594263" w:rsidP="00AE5661">
      <w:pPr>
        <w:spacing w:after="0"/>
        <w:rPr>
          <w:b/>
          <w:color w:val="833C0B" w:themeColor="accent2" w:themeShade="80"/>
          <w:sz w:val="24"/>
        </w:rPr>
      </w:pPr>
      <w:r w:rsidRPr="000E203A">
        <w:rPr>
          <w:b/>
          <w:bCs/>
          <w:color w:val="833C0B" w:themeColor="accent2" w:themeShade="80"/>
          <w:sz w:val="28"/>
        </w:rPr>
        <w:t>Leyes Estatales</w:t>
      </w:r>
      <w:r w:rsidRPr="000E203A">
        <w:rPr>
          <w:color w:val="833C0B" w:themeColor="accent2" w:themeShade="80"/>
          <w:sz w:val="24"/>
        </w:rPr>
        <w:br/>
      </w:r>
      <w:r w:rsidR="00AE5661" w:rsidRPr="000E203A">
        <w:rPr>
          <w:b/>
          <w:color w:val="833C0B" w:themeColor="accent2" w:themeShade="80"/>
          <w:sz w:val="24"/>
        </w:rPr>
        <w:t>LEY DE SALUD DEL ESTADO DE VERACRUZ DE IGNACIO DE LA LLAVE.</w:t>
      </w:r>
    </w:p>
    <w:p w14:paraId="49F3D1D2" w14:textId="0EC25E42" w:rsidR="00AE5661" w:rsidRPr="000E203A" w:rsidRDefault="00AE5661" w:rsidP="00AE5661">
      <w:pPr>
        <w:spacing w:after="0"/>
        <w:rPr>
          <w:color w:val="833C0B" w:themeColor="accent2" w:themeShade="80"/>
          <w:sz w:val="24"/>
        </w:rPr>
      </w:pPr>
      <w:r w:rsidRPr="000E203A">
        <w:rPr>
          <w:color w:val="833C0B" w:themeColor="accent2" w:themeShade="80"/>
          <w:sz w:val="24"/>
        </w:rPr>
        <w:t>Gaceta Oficial. Órgano del Gobierno del Estado de Veracruz de Ignacio de la Llave, el 17 de mayo de 1988.</w:t>
      </w:r>
    </w:p>
    <w:p w14:paraId="51A6D44E" w14:textId="77777777" w:rsidR="00AE5661" w:rsidRPr="000E203A" w:rsidRDefault="00AE5661" w:rsidP="00AE5661">
      <w:pPr>
        <w:spacing w:after="0"/>
        <w:rPr>
          <w:color w:val="833C0B" w:themeColor="accent2" w:themeShade="80"/>
          <w:sz w:val="24"/>
        </w:rPr>
      </w:pPr>
    </w:p>
    <w:p w14:paraId="2C9C44F8" w14:textId="292880B3" w:rsidR="00AE5661" w:rsidRPr="000E203A" w:rsidRDefault="00AE5661" w:rsidP="00AE5661">
      <w:pPr>
        <w:rPr>
          <w:color w:val="833C0B" w:themeColor="accent2" w:themeShade="80"/>
          <w:sz w:val="24"/>
        </w:rPr>
      </w:pPr>
      <w:r w:rsidRPr="000E203A">
        <w:rPr>
          <w:b/>
          <w:bCs/>
          <w:color w:val="833C0B" w:themeColor="accent2" w:themeShade="80"/>
          <w:sz w:val="28"/>
        </w:rPr>
        <w:t>Reglamentos de las Leyes</w:t>
      </w:r>
    </w:p>
    <w:p w14:paraId="5183FD95" w14:textId="082B955F" w:rsidR="002E6D1F" w:rsidRPr="000E203A" w:rsidRDefault="002E6D1F" w:rsidP="002E6D1F">
      <w:pPr>
        <w:rPr>
          <w:color w:val="833C0B" w:themeColor="accent2" w:themeShade="80"/>
          <w:sz w:val="24"/>
        </w:rPr>
      </w:pPr>
      <w:r w:rsidRPr="000E203A">
        <w:rPr>
          <w:color w:val="833C0B" w:themeColor="accent2" w:themeShade="80"/>
          <w:sz w:val="24"/>
        </w:rPr>
        <w:t>Reglamento de la</w:t>
      </w:r>
      <w:r w:rsidR="00193C01" w:rsidRPr="000E203A">
        <w:rPr>
          <w:color w:val="833C0B" w:themeColor="accent2" w:themeShade="80"/>
          <w:sz w:val="24"/>
        </w:rPr>
        <w:t xml:space="preserve"> </w:t>
      </w:r>
      <w:r w:rsidRPr="000E203A">
        <w:rPr>
          <w:color w:val="833C0B" w:themeColor="accent2" w:themeShade="80"/>
          <w:sz w:val="24"/>
        </w:rPr>
        <w:t>ley de Salud del estado de Veracruz</w:t>
      </w:r>
    </w:p>
    <w:p w14:paraId="0B0E199C" w14:textId="3303C21F" w:rsidR="00AE5661" w:rsidRPr="000E203A" w:rsidRDefault="00AE5661" w:rsidP="002E6D1F">
      <w:pPr>
        <w:rPr>
          <w:color w:val="833C0B" w:themeColor="accent2" w:themeShade="80"/>
          <w:sz w:val="24"/>
        </w:rPr>
      </w:pPr>
      <w:r w:rsidRPr="000E203A">
        <w:rPr>
          <w:b/>
          <w:bCs/>
          <w:color w:val="833C0B" w:themeColor="accent2" w:themeShade="80"/>
          <w:sz w:val="28"/>
        </w:rPr>
        <w:t>Acuerdos</w:t>
      </w:r>
      <w:r w:rsidRPr="000E203A">
        <w:rPr>
          <w:color w:val="833C0B" w:themeColor="accent2" w:themeShade="80"/>
          <w:sz w:val="24"/>
        </w:rPr>
        <w:br/>
      </w:r>
      <w:r w:rsidRPr="000E203A">
        <w:rPr>
          <w:b/>
          <w:bCs/>
          <w:color w:val="833C0B" w:themeColor="accent2" w:themeShade="80"/>
          <w:sz w:val="32"/>
        </w:rPr>
        <w:br/>
        <w:t>Normatividad Municipal</w:t>
      </w:r>
      <w:r w:rsidRPr="000E203A">
        <w:rPr>
          <w:color w:val="833C0B" w:themeColor="accent2" w:themeShade="80"/>
          <w:sz w:val="24"/>
        </w:rPr>
        <w:br/>
      </w:r>
      <w:r w:rsidRPr="000E203A">
        <w:rPr>
          <w:b/>
          <w:color w:val="833C0B" w:themeColor="accent2" w:themeShade="80"/>
          <w:sz w:val="24"/>
        </w:rPr>
        <w:t>Permiso …..</w:t>
      </w:r>
    </w:p>
    <w:p w14:paraId="2C0C9F13" w14:textId="1D3E2987" w:rsidR="00AE5661" w:rsidRPr="000E203A" w:rsidRDefault="00AE5661" w:rsidP="002E6D1F">
      <w:pPr>
        <w:rPr>
          <w:b/>
          <w:color w:val="833C0B" w:themeColor="accent2" w:themeShade="80"/>
          <w:sz w:val="24"/>
        </w:rPr>
      </w:pPr>
      <w:r w:rsidRPr="000E203A">
        <w:rPr>
          <w:b/>
          <w:color w:val="833C0B" w:themeColor="accent2" w:themeShade="80"/>
          <w:sz w:val="24"/>
        </w:rPr>
        <w:t>Formato …..</w:t>
      </w:r>
    </w:p>
    <w:p w14:paraId="74CBDFE1" w14:textId="77777777" w:rsidR="00AE5661" w:rsidRPr="00AE5661" w:rsidRDefault="00AE5661" w:rsidP="002E6D1F">
      <w:pPr>
        <w:rPr>
          <w:b/>
          <w:color w:val="833C0B" w:themeColor="accent2" w:themeShade="80"/>
          <w:sz w:val="24"/>
        </w:rPr>
      </w:pPr>
    </w:p>
    <w:p w14:paraId="2DC84F30" w14:textId="77777777" w:rsidR="00594263" w:rsidRPr="000E203A" w:rsidRDefault="00594263" w:rsidP="00594263">
      <w:pPr>
        <w:spacing w:after="0"/>
        <w:rPr>
          <w:b/>
          <w:color w:val="833C0B" w:themeColor="accent2" w:themeShade="80"/>
          <w:sz w:val="32"/>
        </w:rPr>
      </w:pPr>
      <w:r w:rsidRPr="000E203A">
        <w:rPr>
          <w:b/>
          <w:color w:val="833C0B" w:themeColor="accent2" w:themeShade="80"/>
          <w:sz w:val="32"/>
        </w:rPr>
        <w:t>Normatividad del Establecimiento</w:t>
      </w:r>
    </w:p>
    <w:p w14:paraId="2E4F7BAF" w14:textId="76BD0C34" w:rsidR="00594263" w:rsidRPr="000E203A" w:rsidRDefault="00594263" w:rsidP="00594263">
      <w:pPr>
        <w:spacing w:after="0"/>
        <w:rPr>
          <w:color w:val="833C0B" w:themeColor="accent2" w:themeShade="80"/>
          <w:sz w:val="24"/>
        </w:rPr>
      </w:pPr>
      <w:r w:rsidRPr="000E203A">
        <w:rPr>
          <w:color w:val="833C0B" w:themeColor="accent2" w:themeShade="80"/>
          <w:sz w:val="24"/>
        </w:rPr>
        <w:t xml:space="preserve">Actas Constitutivas </w:t>
      </w:r>
    </w:p>
    <w:p w14:paraId="3A48BC7F" w14:textId="30B6597B" w:rsidR="00594263" w:rsidRPr="000E203A" w:rsidRDefault="00594263" w:rsidP="00594263">
      <w:pPr>
        <w:rPr>
          <w:color w:val="833C0B" w:themeColor="accent2" w:themeShade="80"/>
          <w:sz w:val="24"/>
        </w:rPr>
      </w:pPr>
      <w:r w:rsidRPr="000E203A">
        <w:rPr>
          <w:color w:val="833C0B" w:themeColor="accent2" w:themeShade="80"/>
          <w:sz w:val="24"/>
        </w:rPr>
        <w:t>Reglamento Interno del Establecimiento</w:t>
      </w:r>
    </w:p>
    <w:p w14:paraId="5E93889E" w14:textId="2D7441BA" w:rsidR="00AE5661" w:rsidRPr="000E203A" w:rsidRDefault="00AE5661" w:rsidP="00594263">
      <w:pPr>
        <w:rPr>
          <w:color w:val="833C0B" w:themeColor="accent2" w:themeShade="80"/>
          <w:sz w:val="24"/>
        </w:rPr>
      </w:pPr>
      <w:r w:rsidRPr="000E203A">
        <w:rPr>
          <w:color w:val="833C0B" w:themeColor="accent2" w:themeShade="80"/>
          <w:sz w:val="24"/>
        </w:rPr>
        <w:t>Reglamento para Servidores</w:t>
      </w:r>
    </w:p>
    <w:p w14:paraId="4F279DB1" w14:textId="7D5AC939" w:rsidR="00E521C6" w:rsidRPr="000E203A" w:rsidRDefault="00AE5661" w:rsidP="002E6D1F">
      <w:pPr>
        <w:rPr>
          <w:color w:val="833C0B" w:themeColor="accent2" w:themeShade="80"/>
          <w:sz w:val="24"/>
        </w:rPr>
      </w:pPr>
      <w:r w:rsidRPr="000E203A">
        <w:rPr>
          <w:color w:val="833C0B" w:themeColor="accent2" w:themeShade="80"/>
          <w:sz w:val="24"/>
        </w:rPr>
        <w:t>Reglamento para Usuarios</w:t>
      </w:r>
      <w:r w:rsidRPr="000E203A">
        <w:rPr>
          <w:color w:val="833C0B" w:themeColor="accent2" w:themeShade="80"/>
          <w:sz w:val="24"/>
        </w:rPr>
        <w:br/>
        <w:t>Reglamento para familiares y Visitas</w:t>
      </w:r>
    </w:p>
    <w:p w14:paraId="5C46B1D9" w14:textId="77777777" w:rsidR="00E521C6" w:rsidRPr="00BF4BBB" w:rsidRDefault="00E521C6" w:rsidP="002E6D1F">
      <w:pPr>
        <w:rPr>
          <w:color w:val="833C0B" w:themeColor="accent2" w:themeShade="80"/>
        </w:rPr>
      </w:pPr>
    </w:p>
    <w:p w14:paraId="79E4DFBF" w14:textId="74B2D97F" w:rsidR="002E6D1F" w:rsidRDefault="00802F89" w:rsidP="00C644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DESCRIPCIÓN DEL MODELO DE TRATAMIENTO </w:t>
      </w:r>
    </w:p>
    <w:p w14:paraId="48A8031D" w14:textId="70CC0830" w:rsidR="00802F89" w:rsidRDefault="00802F89" w:rsidP="00C6443D">
      <w:pPr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t>Se describirá el modelo se basa el modelo del tratamiento:</w:t>
      </w:r>
    </w:p>
    <w:p w14:paraId="1ACD1B0D" w14:textId="0226C052" w:rsidR="00802F89" w:rsidRDefault="00802F89" w:rsidP="00802F89">
      <w:pPr>
        <w:pStyle w:val="Prrafodelista"/>
        <w:numPr>
          <w:ilvl w:val="0"/>
          <w:numId w:val="46"/>
        </w:numPr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t xml:space="preserve">12 pasos </w:t>
      </w:r>
    </w:p>
    <w:p w14:paraId="32BDC436" w14:textId="7D573C30" w:rsidR="00802F89" w:rsidRDefault="00802F89" w:rsidP="00802F89">
      <w:pPr>
        <w:pStyle w:val="Prrafodelista"/>
        <w:numPr>
          <w:ilvl w:val="0"/>
          <w:numId w:val="46"/>
        </w:numPr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t>Ayuda Mutua</w:t>
      </w:r>
    </w:p>
    <w:p w14:paraId="075CF961" w14:textId="4452AB19" w:rsidR="00802F89" w:rsidRDefault="00802F89" w:rsidP="00802F89">
      <w:pPr>
        <w:pStyle w:val="Prrafodelista"/>
        <w:numPr>
          <w:ilvl w:val="0"/>
          <w:numId w:val="46"/>
        </w:numPr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t>Minnesota</w:t>
      </w:r>
    </w:p>
    <w:p w14:paraId="61A64B71" w14:textId="2B3195E2" w:rsidR="00802F89" w:rsidRDefault="00802F89" w:rsidP="00802F89">
      <w:pPr>
        <w:pStyle w:val="Prrafodelista"/>
        <w:numPr>
          <w:ilvl w:val="0"/>
          <w:numId w:val="46"/>
        </w:numPr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t xml:space="preserve">Comunidad Terapéutica </w:t>
      </w:r>
    </w:p>
    <w:p w14:paraId="348E6FD5" w14:textId="4C61093F" w:rsidR="00F31BEA" w:rsidRDefault="00F31BEA" w:rsidP="00802F89">
      <w:pPr>
        <w:pStyle w:val="Prrafodelista"/>
        <w:numPr>
          <w:ilvl w:val="0"/>
          <w:numId w:val="46"/>
        </w:numPr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t xml:space="preserve">Cognitivo Conductual </w:t>
      </w:r>
    </w:p>
    <w:p w14:paraId="13D36717" w14:textId="13644A42" w:rsidR="00F31BEA" w:rsidRDefault="00F31BEA" w:rsidP="00802F89">
      <w:pPr>
        <w:pStyle w:val="Prrafodelista"/>
        <w:numPr>
          <w:ilvl w:val="0"/>
          <w:numId w:val="46"/>
        </w:numPr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t xml:space="preserve">Humanista </w:t>
      </w:r>
    </w:p>
    <w:p w14:paraId="4A168A91" w14:textId="6D03C262" w:rsidR="00F31BEA" w:rsidRDefault="00F31BEA" w:rsidP="00802F89">
      <w:pPr>
        <w:pStyle w:val="Prrafodelista"/>
        <w:numPr>
          <w:ilvl w:val="0"/>
          <w:numId w:val="46"/>
        </w:numPr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t xml:space="preserve">Farmacológico </w:t>
      </w:r>
    </w:p>
    <w:p w14:paraId="2884C213" w14:textId="2AD3AFB6" w:rsidR="00F31BEA" w:rsidRDefault="00F31BEA" w:rsidP="00802F89">
      <w:pPr>
        <w:pStyle w:val="Prrafodelista"/>
        <w:numPr>
          <w:ilvl w:val="0"/>
          <w:numId w:val="46"/>
        </w:numPr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lastRenderedPageBreak/>
        <w:t xml:space="preserve">Psicodinámico </w:t>
      </w:r>
    </w:p>
    <w:p w14:paraId="1E9574C2" w14:textId="27CD812F" w:rsidR="00FA2A10" w:rsidRDefault="00FA2A10" w:rsidP="00FA2A10">
      <w:pPr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t xml:space="preserve">Nota: las definiciones vienen en su guía de manual de </w:t>
      </w:r>
      <w:r w:rsidR="004C776A">
        <w:rPr>
          <w:color w:val="833C0B" w:themeColor="accent2" w:themeShade="80"/>
          <w:sz w:val="28"/>
          <w:szCs w:val="28"/>
        </w:rPr>
        <w:t>Operación 2025</w:t>
      </w:r>
      <w:r>
        <w:rPr>
          <w:color w:val="833C0B" w:themeColor="accent2" w:themeShade="80"/>
          <w:sz w:val="28"/>
          <w:szCs w:val="28"/>
        </w:rPr>
        <w:t xml:space="preserve"> </w:t>
      </w:r>
      <w:r w:rsidR="006B1CF0">
        <w:rPr>
          <w:color w:val="833C0B" w:themeColor="accent2" w:themeShade="80"/>
          <w:sz w:val="28"/>
          <w:szCs w:val="28"/>
        </w:rPr>
        <w:t>página</w:t>
      </w:r>
      <w:r>
        <w:rPr>
          <w:color w:val="833C0B" w:themeColor="accent2" w:themeShade="80"/>
          <w:sz w:val="28"/>
          <w:szCs w:val="28"/>
        </w:rPr>
        <w:t xml:space="preserve">. </w:t>
      </w:r>
      <w:r w:rsidR="004C776A">
        <w:rPr>
          <w:color w:val="833C0B" w:themeColor="accent2" w:themeShade="80"/>
          <w:sz w:val="28"/>
          <w:szCs w:val="28"/>
        </w:rPr>
        <w:t>12 a la 14</w:t>
      </w:r>
      <w:r>
        <w:rPr>
          <w:color w:val="833C0B" w:themeColor="accent2" w:themeShade="80"/>
          <w:sz w:val="28"/>
          <w:szCs w:val="28"/>
        </w:rPr>
        <w:t xml:space="preserve">. </w:t>
      </w:r>
    </w:p>
    <w:p w14:paraId="11A57637" w14:textId="77777777" w:rsidR="00EA1ADC" w:rsidRDefault="00EA1ADC" w:rsidP="00FA2A10">
      <w:pPr>
        <w:rPr>
          <w:color w:val="833C0B" w:themeColor="accent2" w:themeShade="80"/>
          <w:sz w:val="28"/>
          <w:szCs w:val="28"/>
        </w:rPr>
      </w:pPr>
    </w:p>
    <w:p w14:paraId="4B637EA3" w14:textId="77777777" w:rsidR="00EA1ADC" w:rsidRPr="00FA2A10" w:rsidRDefault="00EA1ADC" w:rsidP="00FA2A10">
      <w:pPr>
        <w:rPr>
          <w:color w:val="833C0B" w:themeColor="accent2" w:themeShade="80"/>
          <w:sz w:val="28"/>
          <w:szCs w:val="28"/>
        </w:rPr>
      </w:pPr>
    </w:p>
    <w:p w14:paraId="19F2BB6F" w14:textId="77777777" w:rsidR="00C6443D" w:rsidRDefault="00C6443D" w:rsidP="00C644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PROCEDIMIENTOS </w:t>
      </w:r>
    </w:p>
    <w:p w14:paraId="6F5613C1" w14:textId="77777777" w:rsidR="0064592E" w:rsidRPr="0064592E" w:rsidRDefault="00C6443D" w:rsidP="00C6443D">
      <w:pPr>
        <w:pStyle w:val="Prrafodelista"/>
        <w:numPr>
          <w:ilvl w:val="0"/>
          <w:numId w:val="4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Pre-</w:t>
      </w:r>
      <w:r w:rsidR="001040B1">
        <w:rPr>
          <w:b/>
          <w:bCs/>
          <w:sz w:val="28"/>
          <w:szCs w:val="28"/>
        </w:rPr>
        <w:t xml:space="preserve">Ingreso: </w:t>
      </w:r>
      <w:r w:rsidR="001040B1">
        <w:rPr>
          <w:color w:val="833C0B" w:themeColor="accent2" w:themeShade="80"/>
          <w:sz w:val="28"/>
          <w:szCs w:val="28"/>
        </w:rPr>
        <w:t>se determina si el usuario es candidato o no al programa de tratamiento residencial mediante la aplicación de los diferentes instrumentos para medir la severidad de la Adicción</w:t>
      </w:r>
      <w:r w:rsidR="00DA7A98">
        <w:rPr>
          <w:color w:val="833C0B" w:themeColor="accent2" w:themeShade="80"/>
          <w:sz w:val="28"/>
          <w:szCs w:val="28"/>
        </w:rPr>
        <w:t xml:space="preserve"> </w:t>
      </w:r>
    </w:p>
    <w:p w14:paraId="5695C086" w14:textId="616F1147" w:rsidR="0064592E" w:rsidRPr="000F7F8F" w:rsidRDefault="000F7F8F" w:rsidP="0064592E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Ejemplo: </w:t>
      </w:r>
      <w:r w:rsidR="0064592E" w:rsidRPr="000F7F8F">
        <w:rPr>
          <w:sz w:val="28"/>
          <w:szCs w:val="28"/>
        </w:rPr>
        <w:t xml:space="preserve">Se </w:t>
      </w:r>
      <w:r w:rsidRPr="000F7F8F">
        <w:rPr>
          <w:sz w:val="28"/>
          <w:szCs w:val="28"/>
        </w:rPr>
        <w:t>aplicará</w:t>
      </w:r>
      <w:r w:rsidR="0064592E" w:rsidRPr="000F7F8F">
        <w:rPr>
          <w:sz w:val="28"/>
          <w:szCs w:val="28"/>
        </w:rPr>
        <w:t xml:space="preserve"> entrevista inicial para obtener información sobre diversos aspectos sobre la persona usuaria con respecto al problema de sustancias y otras condiciones. Así mismos se aplicara una batería de test los cuales de describe su objetivo a continuación:</w:t>
      </w:r>
    </w:p>
    <w:p w14:paraId="3AF6BD73" w14:textId="40E74439" w:rsidR="0064592E" w:rsidRPr="000F7F8F" w:rsidRDefault="0064592E" w:rsidP="0064592E">
      <w:pPr>
        <w:pStyle w:val="Prrafodelista"/>
        <w:rPr>
          <w:sz w:val="28"/>
          <w:szCs w:val="28"/>
        </w:rPr>
      </w:pPr>
      <w:r w:rsidRPr="000F7F8F">
        <w:rPr>
          <w:sz w:val="28"/>
          <w:szCs w:val="28"/>
        </w:rPr>
        <w:t>ASSIST…</w:t>
      </w:r>
    </w:p>
    <w:p w14:paraId="609B0239" w14:textId="4A0452F5" w:rsidR="0064592E" w:rsidRPr="000F7F8F" w:rsidRDefault="0064592E" w:rsidP="0064592E">
      <w:pPr>
        <w:pStyle w:val="Prrafodelista"/>
        <w:rPr>
          <w:sz w:val="28"/>
          <w:szCs w:val="28"/>
        </w:rPr>
      </w:pPr>
      <w:r w:rsidRPr="000F7F8F">
        <w:rPr>
          <w:sz w:val="28"/>
          <w:szCs w:val="28"/>
        </w:rPr>
        <w:t>Beck Depresión…</w:t>
      </w:r>
    </w:p>
    <w:p w14:paraId="7F2D9DA2" w14:textId="40DA95B6" w:rsidR="0064592E" w:rsidRPr="000F7F8F" w:rsidRDefault="0064592E" w:rsidP="0064592E">
      <w:pPr>
        <w:pStyle w:val="Prrafodelista"/>
        <w:rPr>
          <w:sz w:val="28"/>
          <w:szCs w:val="28"/>
        </w:rPr>
      </w:pPr>
      <w:r w:rsidRPr="000F7F8F">
        <w:rPr>
          <w:sz w:val="28"/>
          <w:szCs w:val="28"/>
        </w:rPr>
        <w:t xml:space="preserve">Beck Ansiedad… </w:t>
      </w:r>
    </w:p>
    <w:p w14:paraId="100D59DC" w14:textId="007DA601" w:rsidR="00C6443D" w:rsidRDefault="00DA7A98" w:rsidP="0064592E">
      <w:pPr>
        <w:pStyle w:val="Prrafodelista"/>
        <w:rPr>
          <w:b/>
          <w:bCs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t xml:space="preserve">(Entrevista inicial, ASSIST, Beck Depresión, Beck Ansiedad, Psicosis, nota de valoración, referencia (si aplica)). </w:t>
      </w:r>
    </w:p>
    <w:p w14:paraId="6B3CF9CD" w14:textId="6F988B7E" w:rsidR="00C6443D" w:rsidRDefault="00C6443D" w:rsidP="00C6443D">
      <w:pPr>
        <w:pStyle w:val="Prrafodelista"/>
        <w:numPr>
          <w:ilvl w:val="0"/>
          <w:numId w:val="4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Ingreso</w:t>
      </w:r>
      <w:r w:rsidR="00BE3E47">
        <w:rPr>
          <w:b/>
          <w:bCs/>
          <w:sz w:val="28"/>
          <w:szCs w:val="28"/>
        </w:rPr>
        <w:t>/evaluación</w:t>
      </w:r>
      <w:r w:rsidR="00104438">
        <w:rPr>
          <w:b/>
          <w:bCs/>
          <w:sz w:val="28"/>
          <w:szCs w:val="28"/>
        </w:rPr>
        <w:t xml:space="preserve">: </w:t>
      </w:r>
      <w:r w:rsidR="00104438">
        <w:rPr>
          <w:color w:val="833C0B" w:themeColor="accent2" w:themeShade="80"/>
          <w:sz w:val="28"/>
          <w:szCs w:val="28"/>
        </w:rPr>
        <w:t xml:space="preserve">incluye las actividades que se realizan durante la admisión del usuario al Establecimiento Residencial </w:t>
      </w:r>
      <w:r w:rsidR="0064592E">
        <w:rPr>
          <w:color w:val="833C0B" w:themeColor="accent2" w:themeShade="80"/>
          <w:sz w:val="28"/>
          <w:szCs w:val="28"/>
        </w:rPr>
        <w:t xml:space="preserve">para la Atención de las Adicciones </w:t>
      </w:r>
      <w:r w:rsidR="00104438">
        <w:rPr>
          <w:color w:val="833C0B" w:themeColor="accent2" w:themeShade="80"/>
          <w:sz w:val="28"/>
          <w:szCs w:val="28"/>
        </w:rPr>
        <w:t>(</w:t>
      </w:r>
      <w:r w:rsidR="00BE3E47">
        <w:rPr>
          <w:color w:val="833C0B" w:themeColor="accent2" w:themeShade="80"/>
          <w:sz w:val="28"/>
          <w:szCs w:val="28"/>
        </w:rPr>
        <w:t xml:space="preserve">Nota/hoja de ingreso, revisión física, consentimiento informado, documento que el usuario cuenta con un seguro de salud médica, contrato de costos de tratamiento, </w:t>
      </w:r>
      <w:r w:rsidR="00E8384F">
        <w:rPr>
          <w:color w:val="833C0B" w:themeColor="accent2" w:themeShade="80"/>
          <w:sz w:val="28"/>
          <w:szCs w:val="28"/>
        </w:rPr>
        <w:t xml:space="preserve">revisión médica, </w:t>
      </w:r>
      <w:r w:rsidR="00BE3E47">
        <w:rPr>
          <w:color w:val="833C0B" w:themeColor="accent2" w:themeShade="80"/>
          <w:sz w:val="28"/>
          <w:szCs w:val="28"/>
        </w:rPr>
        <w:t>formato SISVEA</w:t>
      </w:r>
      <w:r w:rsidR="009022FD">
        <w:rPr>
          <w:color w:val="833C0B" w:themeColor="accent2" w:themeShade="80"/>
          <w:sz w:val="28"/>
          <w:szCs w:val="28"/>
        </w:rPr>
        <w:t xml:space="preserve"> (Solo si aplica)</w:t>
      </w:r>
      <w:r w:rsidR="00BE3E47">
        <w:rPr>
          <w:color w:val="833C0B" w:themeColor="accent2" w:themeShade="80"/>
          <w:sz w:val="28"/>
          <w:szCs w:val="28"/>
        </w:rPr>
        <w:t xml:space="preserve">). </w:t>
      </w:r>
    </w:p>
    <w:p w14:paraId="7CA322DB" w14:textId="77777777" w:rsidR="00182B48" w:rsidRPr="000F7F8F" w:rsidRDefault="00C6443D" w:rsidP="00C6443D">
      <w:pPr>
        <w:pStyle w:val="Prrafodelista"/>
        <w:numPr>
          <w:ilvl w:val="0"/>
          <w:numId w:val="44"/>
        </w:numPr>
        <w:rPr>
          <w:b/>
          <w:bCs/>
          <w:sz w:val="28"/>
          <w:szCs w:val="28"/>
        </w:rPr>
      </w:pPr>
      <w:r w:rsidRPr="000F7F8F">
        <w:rPr>
          <w:b/>
          <w:bCs/>
          <w:sz w:val="28"/>
          <w:szCs w:val="28"/>
        </w:rPr>
        <w:t>Tratamiento</w:t>
      </w:r>
      <w:r w:rsidR="00BE3E47" w:rsidRPr="000F7F8F">
        <w:rPr>
          <w:b/>
          <w:bCs/>
          <w:sz w:val="28"/>
          <w:szCs w:val="28"/>
        </w:rPr>
        <w:t>:</w:t>
      </w:r>
    </w:p>
    <w:p w14:paraId="1D48261C" w14:textId="56E9D788" w:rsidR="00C6443D" w:rsidRDefault="006B2A28" w:rsidP="00182B48">
      <w:pPr>
        <w:pStyle w:val="Prrafodelista"/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t>P</w:t>
      </w:r>
      <w:r w:rsidR="00E8384F">
        <w:rPr>
          <w:color w:val="833C0B" w:themeColor="accent2" w:themeShade="80"/>
          <w:sz w:val="28"/>
          <w:szCs w:val="28"/>
        </w:rPr>
        <w:t xml:space="preserve">lan de consejería individual, nota de evolución médica, nota de evolución de </w:t>
      </w:r>
      <w:r w:rsidR="006B1CF0">
        <w:rPr>
          <w:color w:val="833C0B" w:themeColor="accent2" w:themeShade="80"/>
          <w:sz w:val="28"/>
          <w:szCs w:val="28"/>
        </w:rPr>
        <w:t>consejería,</w:t>
      </w:r>
      <w:r w:rsidR="00E8384F">
        <w:rPr>
          <w:color w:val="833C0B" w:themeColor="accent2" w:themeShade="80"/>
          <w:sz w:val="28"/>
          <w:szCs w:val="28"/>
        </w:rPr>
        <w:t xml:space="preserve"> solicitud y notas de interconsulta</w:t>
      </w:r>
      <w:r w:rsidR="00F85856">
        <w:rPr>
          <w:color w:val="833C0B" w:themeColor="accent2" w:themeShade="80"/>
          <w:sz w:val="28"/>
          <w:szCs w:val="28"/>
        </w:rPr>
        <w:t xml:space="preserve">, actividades que realicen (cronograma en anexos). </w:t>
      </w:r>
    </w:p>
    <w:p w14:paraId="04E34011" w14:textId="77777777" w:rsidR="00AC2BD7" w:rsidRDefault="00AC2BD7" w:rsidP="00182B48">
      <w:pPr>
        <w:pStyle w:val="Prrafodelista"/>
        <w:rPr>
          <w:color w:val="833C0B" w:themeColor="accent2" w:themeShade="80"/>
          <w:sz w:val="28"/>
          <w:szCs w:val="28"/>
        </w:rPr>
      </w:pPr>
    </w:p>
    <w:p w14:paraId="116073B3" w14:textId="77777777" w:rsidR="00AC2BD7" w:rsidRDefault="00AC2BD7" w:rsidP="00182B48">
      <w:pPr>
        <w:pStyle w:val="Prrafodelista"/>
        <w:rPr>
          <w:color w:val="833C0B" w:themeColor="accent2" w:themeShade="80"/>
          <w:sz w:val="28"/>
          <w:szCs w:val="28"/>
        </w:rPr>
      </w:pPr>
    </w:p>
    <w:p w14:paraId="7E921D7E" w14:textId="77777777" w:rsidR="00AC2BD7" w:rsidRPr="00D86A05" w:rsidRDefault="00AC2BD7" w:rsidP="00182B48">
      <w:pPr>
        <w:pStyle w:val="Prrafodelista"/>
        <w:rPr>
          <w:b/>
          <w:bCs/>
          <w:sz w:val="28"/>
          <w:szCs w:val="28"/>
        </w:rPr>
      </w:pPr>
    </w:p>
    <w:p w14:paraId="206B3526" w14:textId="77777777" w:rsidR="00D86A05" w:rsidRPr="00D86A05" w:rsidRDefault="00D86A05" w:rsidP="00D86A05">
      <w:pPr>
        <w:rPr>
          <w:b/>
          <w:bCs/>
          <w:sz w:val="28"/>
          <w:szCs w:val="28"/>
        </w:rPr>
      </w:pPr>
    </w:p>
    <w:p w14:paraId="73EAC4BA" w14:textId="55B42B11" w:rsidR="00C6443D" w:rsidRDefault="00C6443D" w:rsidP="00C644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CIERRE/EGRESO</w:t>
      </w:r>
      <w:r w:rsidR="006B1CF0">
        <w:rPr>
          <w:b/>
          <w:bCs/>
          <w:sz w:val="28"/>
          <w:szCs w:val="28"/>
        </w:rPr>
        <w:t>:</w:t>
      </w:r>
    </w:p>
    <w:p w14:paraId="1AF5C807" w14:textId="3C3DA50E" w:rsidR="006B1CF0" w:rsidRPr="00BF4BBB" w:rsidRDefault="006B1CF0" w:rsidP="00C6443D">
      <w:pPr>
        <w:rPr>
          <w:color w:val="833C0B" w:themeColor="accent2" w:themeShade="80"/>
          <w:sz w:val="28"/>
          <w:szCs w:val="28"/>
        </w:rPr>
      </w:pPr>
      <w:r w:rsidRPr="00BF4BBB">
        <w:rPr>
          <w:color w:val="833C0B" w:themeColor="accent2" w:themeShade="80"/>
          <w:sz w:val="28"/>
          <w:szCs w:val="28"/>
        </w:rPr>
        <w:t xml:space="preserve">Reporte final de consejería, nota de egreso, cuestionario de satisfacción de vida, cuestionario de satisfacción con el tratamiento. </w:t>
      </w:r>
    </w:p>
    <w:p w14:paraId="6E93BAAD" w14:textId="41B82D43" w:rsidR="00D962BB" w:rsidRDefault="00D962BB" w:rsidP="00C644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REFERENCIA</w:t>
      </w:r>
      <w:r w:rsidR="006B1CF0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14:paraId="136B39A2" w14:textId="0491104B" w:rsidR="006B1CF0" w:rsidRPr="00BF4BBB" w:rsidRDefault="006B1CF0" w:rsidP="00C6443D">
      <w:pPr>
        <w:rPr>
          <w:color w:val="833C0B" w:themeColor="accent2" w:themeShade="80"/>
          <w:sz w:val="28"/>
          <w:szCs w:val="28"/>
        </w:rPr>
      </w:pPr>
      <w:r w:rsidRPr="00BF4BBB">
        <w:rPr>
          <w:color w:val="833C0B" w:themeColor="accent2" w:themeShade="80"/>
          <w:sz w:val="28"/>
          <w:szCs w:val="28"/>
        </w:rPr>
        <w:t xml:space="preserve">Hoja de derivación o referencia. </w:t>
      </w:r>
    </w:p>
    <w:p w14:paraId="108A1B7E" w14:textId="51AD2FC4" w:rsidR="00C6443D" w:rsidRDefault="00C6443D" w:rsidP="00C644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SEGUIMIENTO</w:t>
      </w:r>
      <w:r w:rsidR="006B1CF0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14:paraId="216F3104" w14:textId="13DD8624" w:rsidR="006B1CF0" w:rsidRPr="00BF4BBB" w:rsidRDefault="006B1CF0" w:rsidP="00C6443D">
      <w:pPr>
        <w:rPr>
          <w:color w:val="833C0B" w:themeColor="accent2" w:themeShade="80"/>
          <w:sz w:val="28"/>
          <w:szCs w:val="28"/>
        </w:rPr>
      </w:pPr>
      <w:r w:rsidRPr="00BF4BBB">
        <w:rPr>
          <w:color w:val="833C0B" w:themeColor="accent2" w:themeShade="80"/>
          <w:sz w:val="28"/>
          <w:szCs w:val="28"/>
        </w:rPr>
        <w:t>Reporte de seguimiento:</w:t>
      </w:r>
    </w:p>
    <w:p w14:paraId="430F19FE" w14:textId="2EB8BD4D" w:rsidR="006B1CF0" w:rsidRDefault="006B1CF0" w:rsidP="00C6443D">
      <w:pPr>
        <w:rPr>
          <w:color w:val="833C0B" w:themeColor="accent2" w:themeShade="80"/>
          <w:sz w:val="28"/>
          <w:szCs w:val="28"/>
        </w:rPr>
      </w:pPr>
      <w:r w:rsidRPr="00BF4BBB">
        <w:rPr>
          <w:color w:val="833C0B" w:themeColor="accent2" w:themeShade="80"/>
          <w:sz w:val="28"/>
          <w:szCs w:val="28"/>
        </w:rPr>
        <w:t xml:space="preserve">Se describirán las actividades que se llevan a cabo de manera presencial o telefónica en intervalos de tiempo designados, toda vez que los usuarios cumplieron con los objetivos y metas del plan de tratamiento y fueron egresados del Establecimiento. </w:t>
      </w:r>
    </w:p>
    <w:p w14:paraId="26AC6ABE" w14:textId="77777777" w:rsidR="00EA1ADC" w:rsidRDefault="00EA1ADC" w:rsidP="00C6443D">
      <w:pPr>
        <w:rPr>
          <w:color w:val="833C0B" w:themeColor="accent2" w:themeShade="80"/>
          <w:sz w:val="28"/>
          <w:szCs w:val="28"/>
        </w:rPr>
      </w:pPr>
    </w:p>
    <w:p w14:paraId="57C781EC" w14:textId="67C00EE2" w:rsidR="00EA1ADC" w:rsidRPr="00AC050E" w:rsidRDefault="00AC050E" w:rsidP="00C6443D">
      <w:pPr>
        <w:rPr>
          <w:b/>
          <w:bCs/>
          <w:sz w:val="28"/>
          <w:szCs w:val="28"/>
        </w:rPr>
      </w:pPr>
      <w:r w:rsidRPr="00AC050E">
        <w:rPr>
          <w:b/>
          <w:bCs/>
          <w:sz w:val="28"/>
          <w:szCs w:val="28"/>
        </w:rPr>
        <w:t>REFERENCIAS BIBLIOGRAFICAS:</w:t>
      </w:r>
    </w:p>
    <w:p w14:paraId="1C163605" w14:textId="77777777" w:rsidR="00EA1ADC" w:rsidRPr="00BF4BBB" w:rsidRDefault="00EA1ADC" w:rsidP="00C6443D">
      <w:pPr>
        <w:rPr>
          <w:color w:val="833C0B" w:themeColor="accent2" w:themeShade="80"/>
          <w:sz w:val="28"/>
          <w:szCs w:val="28"/>
        </w:rPr>
      </w:pPr>
    </w:p>
    <w:p w14:paraId="3E4753D9" w14:textId="1AB8A9F0" w:rsidR="00EA1ADC" w:rsidRDefault="00D962BB" w:rsidP="00EA1A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MATERIALES, CRONOGRAMA DE ACTIVIDADES Y ANEXOS </w:t>
      </w:r>
    </w:p>
    <w:p w14:paraId="1E10A491" w14:textId="1D71E872" w:rsidR="00EA1ADC" w:rsidRPr="00D86A05" w:rsidRDefault="00EA1ADC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>Formato de entrevista inicial.</w:t>
      </w:r>
    </w:p>
    <w:p w14:paraId="3164959C" w14:textId="06824075" w:rsidR="00EA1ADC" w:rsidRPr="00D86A05" w:rsidRDefault="00EA1ADC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>Formato ASSIST</w:t>
      </w:r>
    </w:p>
    <w:p w14:paraId="7A345E2B" w14:textId="50291336" w:rsidR="00EA1ADC" w:rsidRPr="00D86A05" w:rsidRDefault="00EA1ADC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 xml:space="preserve">Formato Depresión Beck </w:t>
      </w:r>
    </w:p>
    <w:p w14:paraId="012DE1FF" w14:textId="7B466378" w:rsidR="00EA1ADC" w:rsidRPr="00D86A05" w:rsidRDefault="00EA1ADC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 xml:space="preserve">Formato Ansiedad Beck </w:t>
      </w:r>
    </w:p>
    <w:p w14:paraId="2D471F53" w14:textId="68B97C8D" w:rsidR="00EA1ADC" w:rsidRPr="00D86A05" w:rsidRDefault="00EA1ADC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>Formato Psicosis</w:t>
      </w:r>
      <w:r w:rsidR="00411FE3" w:rsidRPr="00D86A05">
        <w:rPr>
          <w:color w:val="833C0B" w:themeColor="accent2" w:themeShade="80"/>
          <w:sz w:val="28"/>
          <w:szCs w:val="28"/>
        </w:rPr>
        <w:t>: SCL-90R</w:t>
      </w:r>
    </w:p>
    <w:p w14:paraId="6924D09D" w14:textId="6293308E" w:rsidR="00EA1ADC" w:rsidRPr="00D86A05" w:rsidRDefault="00EA1ADC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 xml:space="preserve">Formato Nota de valoración </w:t>
      </w:r>
    </w:p>
    <w:p w14:paraId="2AE7266E" w14:textId="581E10B9" w:rsidR="00EA1ADC" w:rsidRPr="00D86A05" w:rsidRDefault="00EA1ADC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 xml:space="preserve">Formato Hoja de referencia (Si aplica) </w:t>
      </w:r>
    </w:p>
    <w:p w14:paraId="51DA4014" w14:textId="25352F1C" w:rsidR="00EA1ADC" w:rsidRPr="00D86A05" w:rsidRDefault="00EA1ADC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>Formato de ingreso</w:t>
      </w:r>
    </w:p>
    <w:p w14:paraId="7F065B1A" w14:textId="78AA5B1D" w:rsidR="00EA1ADC" w:rsidRPr="00D86A05" w:rsidRDefault="00EA1ADC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 xml:space="preserve">Formato de Revisión física </w:t>
      </w:r>
    </w:p>
    <w:p w14:paraId="68435456" w14:textId="2262600E" w:rsidR="00EA1ADC" w:rsidRPr="00D86A05" w:rsidRDefault="00630EB7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>Formato Consentimiento informado</w:t>
      </w:r>
    </w:p>
    <w:p w14:paraId="21D20BF3" w14:textId="298D74BF" w:rsidR="004D083D" w:rsidRPr="00D86A05" w:rsidRDefault="004D083D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 xml:space="preserve">Formato de inscripción a servicio de Salud </w:t>
      </w:r>
    </w:p>
    <w:p w14:paraId="659C774E" w14:textId="470FEE4A" w:rsidR="00630EB7" w:rsidRPr="00D86A05" w:rsidRDefault="00391716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 xml:space="preserve">Formato </w:t>
      </w:r>
      <w:r w:rsidR="004D083D" w:rsidRPr="00D86A05">
        <w:rPr>
          <w:color w:val="833C0B" w:themeColor="accent2" w:themeShade="80"/>
          <w:sz w:val="28"/>
          <w:szCs w:val="28"/>
        </w:rPr>
        <w:t>C</w:t>
      </w:r>
      <w:r w:rsidRPr="00D86A05">
        <w:rPr>
          <w:color w:val="833C0B" w:themeColor="accent2" w:themeShade="80"/>
          <w:sz w:val="28"/>
          <w:szCs w:val="28"/>
        </w:rPr>
        <w:t xml:space="preserve">ostos de tratamiento </w:t>
      </w:r>
    </w:p>
    <w:p w14:paraId="7E8BDD22" w14:textId="0875FA25" w:rsidR="00391716" w:rsidRPr="00D86A05" w:rsidRDefault="00391716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lastRenderedPageBreak/>
        <w:t xml:space="preserve">Formato Revisión médica </w:t>
      </w:r>
    </w:p>
    <w:p w14:paraId="6C2362ED" w14:textId="6F834B73" w:rsidR="00391716" w:rsidRPr="00D86A05" w:rsidRDefault="00391716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>Formato de entrevista SISVEA (Si aplica)</w:t>
      </w:r>
    </w:p>
    <w:p w14:paraId="61A1754F" w14:textId="3E088EBF" w:rsidR="00391716" w:rsidRPr="00D86A05" w:rsidRDefault="00391716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 xml:space="preserve">Formato Plan de consejería individual </w:t>
      </w:r>
    </w:p>
    <w:p w14:paraId="1884976D" w14:textId="08178766" w:rsidR="00391716" w:rsidRPr="00D86A05" w:rsidRDefault="004D083D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 xml:space="preserve">Formato </w:t>
      </w:r>
      <w:r w:rsidR="00391716" w:rsidRPr="00D86A05">
        <w:rPr>
          <w:color w:val="833C0B" w:themeColor="accent2" w:themeShade="80"/>
          <w:sz w:val="28"/>
          <w:szCs w:val="28"/>
        </w:rPr>
        <w:t xml:space="preserve">Nota de evolución médica </w:t>
      </w:r>
    </w:p>
    <w:p w14:paraId="2BC78601" w14:textId="45B685EA" w:rsidR="00391716" w:rsidRPr="00D86A05" w:rsidRDefault="004D083D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 xml:space="preserve">Formato </w:t>
      </w:r>
      <w:r w:rsidR="00391716" w:rsidRPr="00D86A05">
        <w:rPr>
          <w:color w:val="833C0B" w:themeColor="accent2" w:themeShade="80"/>
          <w:sz w:val="28"/>
          <w:szCs w:val="28"/>
        </w:rPr>
        <w:t xml:space="preserve">Nota de evolución de consejería </w:t>
      </w:r>
    </w:p>
    <w:p w14:paraId="5453CC92" w14:textId="1618CA49" w:rsidR="00391716" w:rsidRPr="00D86A05" w:rsidRDefault="00391716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 xml:space="preserve">Cronograma de actividades </w:t>
      </w:r>
    </w:p>
    <w:p w14:paraId="00B89CA8" w14:textId="66923A8A" w:rsidR="00391716" w:rsidRPr="00D86A05" w:rsidRDefault="00391716" w:rsidP="00391716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 xml:space="preserve">Formato reporte final de Consejería </w:t>
      </w:r>
    </w:p>
    <w:p w14:paraId="4D8EFF7F" w14:textId="2B9D4DBB" w:rsidR="004D083D" w:rsidRPr="00D86A05" w:rsidRDefault="004D083D" w:rsidP="00391716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>Formato de Solicitud y notas de interconsulta</w:t>
      </w:r>
    </w:p>
    <w:p w14:paraId="554E2E5F" w14:textId="118A7B9B" w:rsidR="00391716" w:rsidRPr="00D86A05" w:rsidRDefault="00391716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 xml:space="preserve">Formato Nota de Egreso </w:t>
      </w:r>
    </w:p>
    <w:p w14:paraId="399D76FC" w14:textId="47FD82F3" w:rsidR="00391716" w:rsidRPr="00D86A05" w:rsidRDefault="00391716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 xml:space="preserve">Formato Cuestionario de Satisfacción de vida </w:t>
      </w:r>
    </w:p>
    <w:p w14:paraId="088E27A9" w14:textId="6CFD056F" w:rsidR="00391716" w:rsidRPr="00D86A05" w:rsidRDefault="00391716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>Formato de derivación o referencia</w:t>
      </w:r>
    </w:p>
    <w:p w14:paraId="733FAB53" w14:textId="117EF51B" w:rsidR="00391716" w:rsidRPr="00D86A05" w:rsidRDefault="00391716" w:rsidP="00EA1ADC">
      <w:pPr>
        <w:pStyle w:val="Prrafodelista"/>
        <w:numPr>
          <w:ilvl w:val="0"/>
          <w:numId w:val="48"/>
        </w:numPr>
        <w:rPr>
          <w:color w:val="833C0B" w:themeColor="accent2" w:themeShade="80"/>
          <w:sz w:val="28"/>
          <w:szCs w:val="28"/>
        </w:rPr>
      </w:pPr>
      <w:r w:rsidRPr="00D86A05">
        <w:rPr>
          <w:color w:val="833C0B" w:themeColor="accent2" w:themeShade="80"/>
          <w:sz w:val="28"/>
          <w:szCs w:val="28"/>
        </w:rPr>
        <w:t xml:space="preserve">Formato de reporte de seguimiento </w:t>
      </w:r>
    </w:p>
    <w:p w14:paraId="26CB1F2F" w14:textId="174CA408" w:rsidR="006B1CF0" w:rsidRDefault="00EA1ADC" w:rsidP="00C644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1D4D776F" w14:textId="77777777" w:rsidR="00C6443D" w:rsidRPr="00420E8A" w:rsidRDefault="00C6443D" w:rsidP="00C6443D">
      <w:pPr>
        <w:rPr>
          <w:b/>
          <w:bCs/>
          <w:sz w:val="28"/>
          <w:szCs w:val="28"/>
        </w:rPr>
      </w:pPr>
    </w:p>
    <w:p w14:paraId="3FEB9BD1" w14:textId="77777777" w:rsidR="00C6443D" w:rsidRPr="004A6336" w:rsidRDefault="00C6443D" w:rsidP="00C6443D">
      <w:pPr>
        <w:rPr>
          <w:b/>
          <w:bCs/>
          <w:sz w:val="28"/>
          <w:szCs w:val="28"/>
        </w:rPr>
      </w:pPr>
    </w:p>
    <w:p w14:paraId="2461E436" w14:textId="6F9CADA7" w:rsidR="00E40FE0" w:rsidRDefault="00E40FE0" w:rsidP="00E40FE0">
      <w:pPr>
        <w:ind w:right="-234"/>
        <w:jc w:val="both"/>
        <w:rPr>
          <w:rFonts w:ascii="Gotham Medium" w:hAnsi="Gotham Medium"/>
          <w:sz w:val="18"/>
        </w:rPr>
      </w:pPr>
    </w:p>
    <w:sectPr w:rsidR="00E40FE0" w:rsidSect="005C009F">
      <w:headerReference w:type="default" r:id="rId11"/>
      <w:footerReference w:type="default" r:id="rId12"/>
      <w:pgSz w:w="12240" w:h="15840"/>
      <w:pgMar w:top="1417" w:right="1701" w:bottom="1417" w:left="1560" w:header="425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3A2D" w14:textId="77777777" w:rsidR="00E94FC6" w:rsidRDefault="00E94FC6" w:rsidP="00D004A7">
      <w:pPr>
        <w:spacing w:after="0" w:line="240" w:lineRule="auto"/>
      </w:pPr>
      <w:r>
        <w:separator/>
      </w:r>
    </w:p>
  </w:endnote>
  <w:endnote w:type="continuationSeparator" w:id="0">
    <w:p w14:paraId="2C1C5137" w14:textId="77777777" w:rsidR="00E94FC6" w:rsidRDefault="00E94FC6" w:rsidP="00D0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o Sans Pro">
    <w:altName w:val="Arial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893F" w14:textId="77777777" w:rsidR="00356C8C" w:rsidRDefault="004E2523">
    <w:pPr>
      <w:pStyle w:val="Piedepgina"/>
    </w:pPr>
    <w:r w:rsidRPr="00680847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80765B6" wp14:editId="3ED5B4B5">
              <wp:simplePos x="0" y="0"/>
              <wp:positionH relativeFrom="margin">
                <wp:posOffset>-381000</wp:posOffset>
              </wp:positionH>
              <wp:positionV relativeFrom="paragraph">
                <wp:posOffset>-521970</wp:posOffset>
              </wp:positionV>
              <wp:extent cx="5365115" cy="229870"/>
              <wp:effectExtent l="0" t="0" r="698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115" cy="229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82696F" w14:textId="77777777" w:rsidR="004E2523" w:rsidRPr="00662BC5" w:rsidRDefault="004E2523" w:rsidP="004E2523">
                          <w:pPr>
                            <w:rPr>
                              <w:color w:val="B28854"/>
                              <w:sz w:val="16"/>
                              <w:szCs w:val="16"/>
                              <w:lang w:val="es-ES"/>
                            </w:rPr>
                          </w:pPr>
                          <w:r w:rsidRPr="00662BC5">
                            <w:rPr>
                              <w:color w:val="B28854"/>
                              <w:sz w:val="16"/>
                              <w:szCs w:val="16"/>
                              <w:lang w:val="es-ES"/>
                            </w:rPr>
                            <w:t>Av. Xalapeños Ilustres N° 3 Altos, Zona Centro, C.P. 91000, Xalapa, Veracruz. Tel. 228 8403717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0765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0pt;margin-top:-41.1pt;width:422.45pt;height:18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" stroked="f">
              <v:textbox>
                <w:txbxContent>
                  <w:p w14:paraId="2782696F" w14:textId="77777777" w:rsidR="004E2523" w:rsidRPr="00662BC5" w:rsidRDefault="004E2523" w:rsidP="004E2523">
                    <w:pPr>
                      <w:rPr>
                        <w:color w:val="B28854"/>
                        <w:sz w:val="16"/>
                        <w:szCs w:val="16"/>
                        <w:lang w:val="es-ES"/>
                      </w:rPr>
                    </w:pPr>
                    <w:r w:rsidRPr="00662BC5">
                      <w:rPr>
                        <w:color w:val="B28854"/>
                        <w:sz w:val="16"/>
                        <w:szCs w:val="16"/>
                        <w:lang w:val="es-ES"/>
                      </w:rPr>
                      <w:t>Av. Xalapeños Ilustres N° 3 Altos, Zona Centro, C.P. 91000, Xalapa, Veracruz. Tel. 228 8403717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70C4" w14:textId="77777777" w:rsidR="00E94FC6" w:rsidRDefault="00E94FC6" w:rsidP="00D004A7">
      <w:pPr>
        <w:spacing w:after="0" w:line="240" w:lineRule="auto"/>
      </w:pPr>
      <w:r>
        <w:separator/>
      </w:r>
    </w:p>
  </w:footnote>
  <w:footnote w:type="continuationSeparator" w:id="0">
    <w:p w14:paraId="7E8843FB" w14:textId="77777777" w:rsidR="00E94FC6" w:rsidRDefault="00E94FC6" w:rsidP="00D0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681E" w14:textId="77777777" w:rsidR="00D004A7" w:rsidRDefault="00680847" w:rsidP="00CF7DA9">
    <w:pPr>
      <w:pStyle w:val="Encabezado"/>
      <w:tabs>
        <w:tab w:val="clear" w:pos="4419"/>
      </w:tabs>
      <w:ind w:left="1701"/>
    </w:pPr>
    <w:r w:rsidRPr="00680847">
      <w:rPr>
        <w:noProof/>
      </w:rPr>
      <w:drawing>
        <wp:anchor distT="0" distB="0" distL="114300" distR="114300" simplePos="0" relativeHeight="251664384" behindDoc="0" locked="0" layoutInCell="1" allowOverlap="1" wp14:anchorId="0B371C21" wp14:editId="6DBDAAF4">
          <wp:simplePos x="0" y="0"/>
          <wp:positionH relativeFrom="column">
            <wp:posOffset>-55880</wp:posOffset>
          </wp:positionH>
          <wp:positionV relativeFrom="paragraph">
            <wp:posOffset>91440</wp:posOffset>
          </wp:positionV>
          <wp:extent cx="5867400" cy="676275"/>
          <wp:effectExtent l="0" t="0" r="0" b="9525"/>
          <wp:wrapSquare wrapText="bothSides"/>
          <wp:docPr id="1656555547" name="Imagen 1656555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" b="91469"/>
                  <a:stretch/>
                </pic:blipFill>
                <pic:spPr bwMode="auto">
                  <a:xfrm>
                    <a:off x="0" y="0"/>
                    <a:ext cx="58674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0847">
      <w:rPr>
        <w:noProof/>
      </w:rPr>
      <w:drawing>
        <wp:anchor distT="0" distB="0" distL="114300" distR="114300" simplePos="0" relativeHeight="251663360" behindDoc="1" locked="1" layoutInCell="1" allowOverlap="1" wp14:anchorId="7355189D" wp14:editId="229E253D">
          <wp:simplePos x="0" y="0"/>
          <wp:positionH relativeFrom="page">
            <wp:align>right</wp:align>
          </wp:positionH>
          <wp:positionV relativeFrom="paragraph">
            <wp:posOffset>8135620</wp:posOffset>
          </wp:positionV>
          <wp:extent cx="7753985" cy="1821180"/>
          <wp:effectExtent l="0" t="0" r="0" b="0"/>
          <wp:wrapNone/>
          <wp:docPr id="1951195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35617" name="Imagen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942"/>
                  <a:stretch/>
                </pic:blipFill>
                <pic:spPr bwMode="auto">
                  <a:xfrm>
                    <a:off x="0" y="0"/>
                    <a:ext cx="7753985" cy="1821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C05"/>
    <w:multiLevelType w:val="hybridMultilevel"/>
    <w:tmpl w:val="C96EFFE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D760C"/>
    <w:multiLevelType w:val="multilevel"/>
    <w:tmpl w:val="D7FE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A4DEC"/>
    <w:multiLevelType w:val="hybridMultilevel"/>
    <w:tmpl w:val="510A4CCE"/>
    <w:lvl w:ilvl="0" w:tplc="D66A4BEC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485BAC"/>
    <w:multiLevelType w:val="hybridMultilevel"/>
    <w:tmpl w:val="2FDEB9FE"/>
    <w:lvl w:ilvl="0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025A5815"/>
    <w:multiLevelType w:val="hybridMultilevel"/>
    <w:tmpl w:val="AF1A2444"/>
    <w:lvl w:ilvl="0" w:tplc="7A7A33B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06269"/>
    <w:multiLevelType w:val="hybridMultilevel"/>
    <w:tmpl w:val="488EF9AA"/>
    <w:lvl w:ilvl="0" w:tplc="7A7A33B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EB793B"/>
    <w:multiLevelType w:val="multilevel"/>
    <w:tmpl w:val="5888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7C1FF7"/>
    <w:multiLevelType w:val="hybridMultilevel"/>
    <w:tmpl w:val="E5E8839E"/>
    <w:lvl w:ilvl="0" w:tplc="D66A4BEC">
      <w:start w:val="1"/>
      <w:numFmt w:val="bullet"/>
      <w:lvlText w:val=""/>
      <w:lvlJc w:val="righ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CF6B0A"/>
    <w:multiLevelType w:val="hybridMultilevel"/>
    <w:tmpl w:val="5B846ED0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072001B5"/>
    <w:multiLevelType w:val="hybridMultilevel"/>
    <w:tmpl w:val="7CBCD94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2A7D6F"/>
    <w:multiLevelType w:val="hybridMultilevel"/>
    <w:tmpl w:val="E46A3F62"/>
    <w:lvl w:ilvl="0" w:tplc="D66A4BE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D16FA9"/>
    <w:multiLevelType w:val="hybridMultilevel"/>
    <w:tmpl w:val="08CA75AC"/>
    <w:lvl w:ilvl="0" w:tplc="7A7A33B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A1280"/>
    <w:multiLevelType w:val="hybridMultilevel"/>
    <w:tmpl w:val="602CE9DC"/>
    <w:lvl w:ilvl="0" w:tplc="7A7A33BC">
      <w:start w:val="1"/>
      <w:numFmt w:val="bullet"/>
      <w:lvlText w:val=""/>
      <w:lvlJc w:val="center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17DC7FCC"/>
    <w:multiLevelType w:val="hybridMultilevel"/>
    <w:tmpl w:val="13366966"/>
    <w:lvl w:ilvl="0" w:tplc="D66A4BEC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9C21B6"/>
    <w:multiLevelType w:val="hybridMultilevel"/>
    <w:tmpl w:val="D7961058"/>
    <w:lvl w:ilvl="0" w:tplc="C5FC083E">
      <w:start w:val="1"/>
      <w:numFmt w:val="bullet"/>
      <w:lvlText w:val=""/>
      <w:lvlJc w:val="center"/>
      <w:pPr>
        <w:ind w:left="50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B5F0C"/>
    <w:multiLevelType w:val="hybridMultilevel"/>
    <w:tmpl w:val="408A7374"/>
    <w:lvl w:ilvl="0" w:tplc="D66A4BE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32016"/>
    <w:multiLevelType w:val="hybridMultilevel"/>
    <w:tmpl w:val="2BE40D9C"/>
    <w:lvl w:ilvl="0" w:tplc="CC766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C6567"/>
    <w:multiLevelType w:val="hybridMultilevel"/>
    <w:tmpl w:val="CBF4F5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97756E"/>
    <w:multiLevelType w:val="hybridMultilevel"/>
    <w:tmpl w:val="7FD22A22"/>
    <w:lvl w:ilvl="0" w:tplc="D66A4BEC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802CC4"/>
    <w:multiLevelType w:val="hybridMultilevel"/>
    <w:tmpl w:val="34DC66C4"/>
    <w:lvl w:ilvl="0" w:tplc="32F2EA5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83E23"/>
    <w:multiLevelType w:val="hybridMultilevel"/>
    <w:tmpl w:val="047454E4"/>
    <w:lvl w:ilvl="0" w:tplc="5A4EB7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15949"/>
    <w:multiLevelType w:val="hybridMultilevel"/>
    <w:tmpl w:val="2E084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B4842"/>
    <w:multiLevelType w:val="hybridMultilevel"/>
    <w:tmpl w:val="856861C8"/>
    <w:lvl w:ilvl="0" w:tplc="D66A4BE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728D6"/>
    <w:multiLevelType w:val="hybridMultilevel"/>
    <w:tmpl w:val="B8983CEA"/>
    <w:lvl w:ilvl="0" w:tplc="7A7A33B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12D88"/>
    <w:multiLevelType w:val="hybridMultilevel"/>
    <w:tmpl w:val="CF185E14"/>
    <w:lvl w:ilvl="0" w:tplc="D66A4BE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D06A7"/>
    <w:multiLevelType w:val="multilevel"/>
    <w:tmpl w:val="DFAAF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B6AB4"/>
    <w:multiLevelType w:val="hybridMultilevel"/>
    <w:tmpl w:val="5B0AF33C"/>
    <w:lvl w:ilvl="0" w:tplc="CC766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81807"/>
    <w:multiLevelType w:val="hybridMultilevel"/>
    <w:tmpl w:val="51AC8C54"/>
    <w:lvl w:ilvl="0" w:tplc="A75623B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B768A2"/>
    <w:multiLevelType w:val="hybridMultilevel"/>
    <w:tmpl w:val="9BBCF73C"/>
    <w:lvl w:ilvl="0" w:tplc="7A7A33B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354B3"/>
    <w:multiLevelType w:val="hybridMultilevel"/>
    <w:tmpl w:val="0E1A4DFE"/>
    <w:lvl w:ilvl="0" w:tplc="7A7A33BC">
      <w:start w:val="1"/>
      <w:numFmt w:val="bullet"/>
      <w:lvlText w:val=""/>
      <w:lvlJc w:val="center"/>
      <w:pPr>
        <w:ind w:left="87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48634E2C"/>
    <w:multiLevelType w:val="hybridMultilevel"/>
    <w:tmpl w:val="6EB45A06"/>
    <w:lvl w:ilvl="0" w:tplc="7A7A33BC">
      <w:start w:val="1"/>
      <w:numFmt w:val="bullet"/>
      <w:lvlText w:val=""/>
      <w:lvlJc w:val="center"/>
      <w:pPr>
        <w:ind w:left="87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1" w15:restartNumberingAfterBreak="0">
    <w:nsid w:val="48954D55"/>
    <w:multiLevelType w:val="hybridMultilevel"/>
    <w:tmpl w:val="5EECF850"/>
    <w:lvl w:ilvl="0" w:tplc="7A7A33B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57E09"/>
    <w:multiLevelType w:val="hybridMultilevel"/>
    <w:tmpl w:val="6504BB72"/>
    <w:lvl w:ilvl="0" w:tplc="A9BE8E2C">
      <w:start w:val="50"/>
      <w:numFmt w:val="bullet"/>
      <w:lvlText w:val="-"/>
      <w:lvlJc w:val="left"/>
      <w:pPr>
        <w:ind w:left="720" w:hanging="360"/>
      </w:pPr>
      <w:rPr>
        <w:rFonts w:ascii="Neo Sans Pro" w:eastAsia="MS Mincho" w:hAnsi="Neo Sans Pro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437FD"/>
    <w:multiLevelType w:val="hybridMultilevel"/>
    <w:tmpl w:val="569E69EE"/>
    <w:lvl w:ilvl="0" w:tplc="C5FC083E">
      <w:start w:val="1"/>
      <w:numFmt w:val="bullet"/>
      <w:lvlText w:val=""/>
      <w:lvlJc w:val="center"/>
      <w:pPr>
        <w:ind w:left="50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9F6E6E"/>
    <w:multiLevelType w:val="hybridMultilevel"/>
    <w:tmpl w:val="AEFA53D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5A4E3DEB"/>
    <w:multiLevelType w:val="hybridMultilevel"/>
    <w:tmpl w:val="35623A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EC5A11"/>
    <w:multiLevelType w:val="hybridMultilevel"/>
    <w:tmpl w:val="31781658"/>
    <w:lvl w:ilvl="0" w:tplc="711CC1CE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EA4A47"/>
    <w:multiLevelType w:val="hybridMultilevel"/>
    <w:tmpl w:val="AE4051F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4A10A7"/>
    <w:multiLevelType w:val="hybridMultilevel"/>
    <w:tmpl w:val="D780F6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B27DF"/>
    <w:multiLevelType w:val="hybridMultilevel"/>
    <w:tmpl w:val="9A2AD134"/>
    <w:lvl w:ilvl="0" w:tplc="080A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2383A24"/>
    <w:multiLevelType w:val="hybridMultilevel"/>
    <w:tmpl w:val="7F9016DA"/>
    <w:lvl w:ilvl="0" w:tplc="110E98CE">
      <w:start w:val="1"/>
      <w:numFmt w:val="bullet"/>
      <w:lvlText w:val=""/>
      <w:lvlJc w:val="center"/>
      <w:pPr>
        <w:ind w:left="851" w:hanging="567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14243"/>
    <w:multiLevelType w:val="hybridMultilevel"/>
    <w:tmpl w:val="709478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16BCD"/>
    <w:multiLevelType w:val="hybridMultilevel"/>
    <w:tmpl w:val="AA32D734"/>
    <w:lvl w:ilvl="0" w:tplc="7A7A33B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087740"/>
    <w:multiLevelType w:val="hybridMultilevel"/>
    <w:tmpl w:val="6086692C"/>
    <w:lvl w:ilvl="0" w:tplc="0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4" w15:restartNumberingAfterBreak="0">
    <w:nsid w:val="7203292D"/>
    <w:multiLevelType w:val="hybridMultilevel"/>
    <w:tmpl w:val="B86C9B7C"/>
    <w:lvl w:ilvl="0" w:tplc="792AA0A2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33579"/>
    <w:multiLevelType w:val="hybridMultilevel"/>
    <w:tmpl w:val="354E4D42"/>
    <w:lvl w:ilvl="0" w:tplc="35707304">
      <w:start w:val="1"/>
      <w:numFmt w:val="bullet"/>
      <w:lvlText w:val=""/>
      <w:lvlJc w:val="center"/>
      <w:pPr>
        <w:ind w:left="851" w:hanging="567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E32318"/>
    <w:multiLevelType w:val="hybridMultilevel"/>
    <w:tmpl w:val="217844B2"/>
    <w:lvl w:ilvl="0" w:tplc="080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7" w15:restartNumberingAfterBreak="0">
    <w:nsid w:val="7ACD65F9"/>
    <w:multiLevelType w:val="hybridMultilevel"/>
    <w:tmpl w:val="A83462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D623B"/>
    <w:multiLevelType w:val="hybridMultilevel"/>
    <w:tmpl w:val="9244B9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0559">
    <w:abstractNumId w:val="12"/>
  </w:num>
  <w:num w:numId="2" w16cid:durableId="1642728474">
    <w:abstractNumId w:val="31"/>
  </w:num>
  <w:num w:numId="3" w16cid:durableId="894199297">
    <w:abstractNumId w:val="30"/>
  </w:num>
  <w:num w:numId="4" w16cid:durableId="1606881169">
    <w:abstractNumId w:val="23"/>
  </w:num>
  <w:num w:numId="5" w16cid:durableId="1491604119">
    <w:abstractNumId w:val="5"/>
  </w:num>
  <w:num w:numId="6" w16cid:durableId="2070376352">
    <w:abstractNumId w:val="46"/>
  </w:num>
  <w:num w:numId="7" w16cid:durableId="561869792">
    <w:abstractNumId w:val="28"/>
  </w:num>
  <w:num w:numId="8" w16cid:durableId="1205562113">
    <w:abstractNumId w:val="43"/>
  </w:num>
  <w:num w:numId="9" w16cid:durableId="480735120">
    <w:abstractNumId w:val="38"/>
  </w:num>
  <w:num w:numId="10" w16cid:durableId="270940571">
    <w:abstractNumId w:val="4"/>
  </w:num>
  <w:num w:numId="11" w16cid:durableId="1965848478">
    <w:abstractNumId w:val="20"/>
  </w:num>
  <w:num w:numId="12" w16cid:durableId="832794941">
    <w:abstractNumId w:val="7"/>
  </w:num>
  <w:num w:numId="13" w16cid:durableId="490684394">
    <w:abstractNumId w:val="33"/>
  </w:num>
  <w:num w:numId="14" w16cid:durableId="1788619270">
    <w:abstractNumId w:val="14"/>
  </w:num>
  <w:num w:numId="15" w16cid:durableId="1193769077">
    <w:abstractNumId w:val="3"/>
  </w:num>
  <w:num w:numId="16" w16cid:durableId="1279988484">
    <w:abstractNumId w:val="19"/>
  </w:num>
  <w:num w:numId="17" w16cid:durableId="1514759820">
    <w:abstractNumId w:val="22"/>
  </w:num>
  <w:num w:numId="18" w16cid:durableId="752973646">
    <w:abstractNumId w:val="15"/>
  </w:num>
  <w:num w:numId="19" w16cid:durableId="903222228">
    <w:abstractNumId w:val="48"/>
  </w:num>
  <w:num w:numId="20" w16cid:durableId="1394695117">
    <w:abstractNumId w:val="27"/>
  </w:num>
  <w:num w:numId="21" w16cid:durableId="841824150">
    <w:abstractNumId w:val="18"/>
  </w:num>
  <w:num w:numId="22" w16cid:durableId="1059131398">
    <w:abstractNumId w:val="42"/>
  </w:num>
  <w:num w:numId="23" w16cid:durableId="2127770489">
    <w:abstractNumId w:val="2"/>
  </w:num>
  <w:num w:numId="24" w16cid:durableId="652561135">
    <w:abstractNumId w:val="37"/>
  </w:num>
  <w:num w:numId="25" w16cid:durableId="1594781">
    <w:abstractNumId w:val="47"/>
  </w:num>
  <w:num w:numId="26" w16cid:durableId="224146989">
    <w:abstractNumId w:val="24"/>
  </w:num>
  <w:num w:numId="27" w16cid:durableId="1204558839">
    <w:abstractNumId w:val="13"/>
  </w:num>
  <w:num w:numId="28" w16cid:durableId="1662149799">
    <w:abstractNumId w:val="29"/>
  </w:num>
  <w:num w:numId="29" w16cid:durableId="1896159709">
    <w:abstractNumId w:val="40"/>
  </w:num>
  <w:num w:numId="30" w16cid:durableId="1104226483">
    <w:abstractNumId w:val="45"/>
  </w:num>
  <w:num w:numId="31" w16cid:durableId="215823015">
    <w:abstractNumId w:val="11"/>
  </w:num>
  <w:num w:numId="32" w16cid:durableId="281040977">
    <w:abstractNumId w:val="10"/>
  </w:num>
  <w:num w:numId="33" w16cid:durableId="197472118">
    <w:abstractNumId w:val="17"/>
  </w:num>
  <w:num w:numId="34" w16cid:durableId="1364549468">
    <w:abstractNumId w:val="41"/>
  </w:num>
  <w:num w:numId="35" w16cid:durableId="253248496">
    <w:abstractNumId w:val="36"/>
  </w:num>
  <w:num w:numId="36" w16cid:durableId="991520145">
    <w:abstractNumId w:val="0"/>
  </w:num>
  <w:num w:numId="37" w16cid:durableId="1331180303">
    <w:abstractNumId w:val="44"/>
  </w:num>
  <w:num w:numId="38" w16cid:durableId="50855997">
    <w:abstractNumId w:val="34"/>
  </w:num>
  <w:num w:numId="39" w16cid:durableId="1348022800">
    <w:abstractNumId w:val="8"/>
  </w:num>
  <w:num w:numId="40" w16cid:durableId="229074300">
    <w:abstractNumId w:val="32"/>
  </w:num>
  <w:num w:numId="41" w16cid:durableId="816411948">
    <w:abstractNumId w:val="25"/>
  </w:num>
  <w:num w:numId="42" w16cid:durableId="1011756972">
    <w:abstractNumId w:val="6"/>
  </w:num>
  <w:num w:numId="43" w16cid:durableId="1314794027">
    <w:abstractNumId w:val="39"/>
  </w:num>
  <w:num w:numId="44" w16cid:durableId="879053326">
    <w:abstractNumId w:val="9"/>
  </w:num>
  <w:num w:numId="45" w16cid:durableId="1848054169">
    <w:abstractNumId w:val="26"/>
  </w:num>
  <w:num w:numId="46" w16cid:durableId="215169892">
    <w:abstractNumId w:val="16"/>
  </w:num>
  <w:num w:numId="47" w16cid:durableId="1894274020">
    <w:abstractNumId w:val="21"/>
  </w:num>
  <w:num w:numId="48" w16cid:durableId="792553935">
    <w:abstractNumId w:val="35"/>
  </w:num>
  <w:num w:numId="49" w16cid:durableId="2105034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8D"/>
    <w:rsid w:val="0000372A"/>
    <w:rsid w:val="00003DC3"/>
    <w:rsid w:val="000052D0"/>
    <w:rsid w:val="00011B99"/>
    <w:rsid w:val="00013368"/>
    <w:rsid w:val="0001679E"/>
    <w:rsid w:val="00030545"/>
    <w:rsid w:val="00031F5B"/>
    <w:rsid w:val="000330A2"/>
    <w:rsid w:val="00036CE3"/>
    <w:rsid w:val="00036EF0"/>
    <w:rsid w:val="0005614D"/>
    <w:rsid w:val="000818B2"/>
    <w:rsid w:val="000822FC"/>
    <w:rsid w:val="000832B0"/>
    <w:rsid w:val="00084004"/>
    <w:rsid w:val="00087763"/>
    <w:rsid w:val="000931E8"/>
    <w:rsid w:val="000941BE"/>
    <w:rsid w:val="0009563B"/>
    <w:rsid w:val="000A4FEC"/>
    <w:rsid w:val="000A5487"/>
    <w:rsid w:val="000A5CFA"/>
    <w:rsid w:val="000B283D"/>
    <w:rsid w:val="000B3486"/>
    <w:rsid w:val="000B3A97"/>
    <w:rsid w:val="000C081F"/>
    <w:rsid w:val="000C39E8"/>
    <w:rsid w:val="000C601B"/>
    <w:rsid w:val="000D4ABB"/>
    <w:rsid w:val="000E04DA"/>
    <w:rsid w:val="000E0762"/>
    <w:rsid w:val="000E203A"/>
    <w:rsid w:val="000E3E1A"/>
    <w:rsid w:val="000E579D"/>
    <w:rsid w:val="000F2940"/>
    <w:rsid w:val="000F7F73"/>
    <w:rsid w:val="000F7F8F"/>
    <w:rsid w:val="0010258B"/>
    <w:rsid w:val="00102610"/>
    <w:rsid w:val="0010391C"/>
    <w:rsid w:val="001040B1"/>
    <w:rsid w:val="00104401"/>
    <w:rsid w:val="00104438"/>
    <w:rsid w:val="0010590B"/>
    <w:rsid w:val="00107794"/>
    <w:rsid w:val="00111CDA"/>
    <w:rsid w:val="00115577"/>
    <w:rsid w:val="00133E3A"/>
    <w:rsid w:val="001349CC"/>
    <w:rsid w:val="00135B53"/>
    <w:rsid w:val="001466A3"/>
    <w:rsid w:val="00147A40"/>
    <w:rsid w:val="001502C1"/>
    <w:rsid w:val="001576F3"/>
    <w:rsid w:val="00157910"/>
    <w:rsid w:val="001648ED"/>
    <w:rsid w:val="001663DE"/>
    <w:rsid w:val="0017216F"/>
    <w:rsid w:val="00176A65"/>
    <w:rsid w:val="001817A2"/>
    <w:rsid w:val="00182B48"/>
    <w:rsid w:val="001835B6"/>
    <w:rsid w:val="0018631D"/>
    <w:rsid w:val="00193C01"/>
    <w:rsid w:val="001A3FC4"/>
    <w:rsid w:val="001A61A8"/>
    <w:rsid w:val="001B6892"/>
    <w:rsid w:val="001B7CD8"/>
    <w:rsid w:val="001D5723"/>
    <w:rsid w:val="001E0ED4"/>
    <w:rsid w:val="001E2DAC"/>
    <w:rsid w:val="001E5ABC"/>
    <w:rsid w:val="00200C85"/>
    <w:rsid w:val="002067B7"/>
    <w:rsid w:val="002132B5"/>
    <w:rsid w:val="0021375A"/>
    <w:rsid w:val="00214BB0"/>
    <w:rsid w:val="00216BE7"/>
    <w:rsid w:val="00217A66"/>
    <w:rsid w:val="00221812"/>
    <w:rsid w:val="002236FE"/>
    <w:rsid w:val="00225B3F"/>
    <w:rsid w:val="002357BF"/>
    <w:rsid w:val="00236723"/>
    <w:rsid w:val="00237480"/>
    <w:rsid w:val="002401FB"/>
    <w:rsid w:val="002504BE"/>
    <w:rsid w:val="00254F9C"/>
    <w:rsid w:val="00261C3D"/>
    <w:rsid w:val="002851AA"/>
    <w:rsid w:val="00292CEF"/>
    <w:rsid w:val="002943DE"/>
    <w:rsid w:val="002A0E94"/>
    <w:rsid w:val="002C6F58"/>
    <w:rsid w:val="002D18E5"/>
    <w:rsid w:val="002D4C05"/>
    <w:rsid w:val="002D5684"/>
    <w:rsid w:val="002E6D1F"/>
    <w:rsid w:val="002F71D5"/>
    <w:rsid w:val="00305CEE"/>
    <w:rsid w:val="0031571D"/>
    <w:rsid w:val="00315E0D"/>
    <w:rsid w:val="003203DE"/>
    <w:rsid w:val="00334237"/>
    <w:rsid w:val="00335795"/>
    <w:rsid w:val="0033794E"/>
    <w:rsid w:val="003443BA"/>
    <w:rsid w:val="0035267E"/>
    <w:rsid w:val="00356C8C"/>
    <w:rsid w:val="0036059D"/>
    <w:rsid w:val="0036349C"/>
    <w:rsid w:val="00365FDC"/>
    <w:rsid w:val="00366775"/>
    <w:rsid w:val="003748E7"/>
    <w:rsid w:val="00375685"/>
    <w:rsid w:val="003801D9"/>
    <w:rsid w:val="00380B31"/>
    <w:rsid w:val="0038341A"/>
    <w:rsid w:val="00391716"/>
    <w:rsid w:val="003945A4"/>
    <w:rsid w:val="003A0B84"/>
    <w:rsid w:val="003A420B"/>
    <w:rsid w:val="003A67F1"/>
    <w:rsid w:val="003A6EF8"/>
    <w:rsid w:val="003B5D54"/>
    <w:rsid w:val="003D786C"/>
    <w:rsid w:val="003E4EC2"/>
    <w:rsid w:val="003F0032"/>
    <w:rsid w:val="003F4146"/>
    <w:rsid w:val="0040511F"/>
    <w:rsid w:val="0041081A"/>
    <w:rsid w:val="004108C4"/>
    <w:rsid w:val="00411FE3"/>
    <w:rsid w:val="00414488"/>
    <w:rsid w:val="00416BF2"/>
    <w:rsid w:val="00420F7E"/>
    <w:rsid w:val="00425FF6"/>
    <w:rsid w:val="004265F8"/>
    <w:rsid w:val="00434D44"/>
    <w:rsid w:val="00435FF1"/>
    <w:rsid w:val="0044252E"/>
    <w:rsid w:val="00442643"/>
    <w:rsid w:val="00443766"/>
    <w:rsid w:val="0044641F"/>
    <w:rsid w:val="0045592C"/>
    <w:rsid w:val="004570D9"/>
    <w:rsid w:val="00470CD1"/>
    <w:rsid w:val="0047302C"/>
    <w:rsid w:val="004759EC"/>
    <w:rsid w:val="00485A0A"/>
    <w:rsid w:val="00487BB5"/>
    <w:rsid w:val="00487FAA"/>
    <w:rsid w:val="00491B81"/>
    <w:rsid w:val="004A2B46"/>
    <w:rsid w:val="004A3940"/>
    <w:rsid w:val="004A4DA2"/>
    <w:rsid w:val="004A5F9E"/>
    <w:rsid w:val="004B138E"/>
    <w:rsid w:val="004C3ECE"/>
    <w:rsid w:val="004C776A"/>
    <w:rsid w:val="004D083D"/>
    <w:rsid w:val="004D1D99"/>
    <w:rsid w:val="004D642B"/>
    <w:rsid w:val="004E03F0"/>
    <w:rsid w:val="004E2523"/>
    <w:rsid w:val="004E43C3"/>
    <w:rsid w:val="004E493D"/>
    <w:rsid w:val="005018EE"/>
    <w:rsid w:val="00511626"/>
    <w:rsid w:val="00516556"/>
    <w:rsid w:val="00517DF5"/>
    <w:rsid w:val="005262BE"/>
    <w:rsid w:val="00527BEE"/>
    <w:rsid w:val="005379A6"/>
    <w:rsid w:val="005416DC"/>
    <w:rsid w:val="005423E1"/>
    <w:rsid w:val="00542DC0"/>
    <w:rsid w:val="00545090"/>
    <w:rsid w:val="0054544E"/>
    <w:rsid w:val="00557C3A"/>
    <w:rsid w:val="00561817"/>
    <w:rsid w:val="0056209D"/>
    <w:rsid w:val="005845ED"/>
    <w:rsid w:val="005849C2"/>
    <w:rsid w:val="005875E3"/>
    <w:rsid w:val="005915CD"/>
    <w:rsid w:val="0059206D"/>
    <w:rsid w:val="00594263"/>
    <w:rsid w:val="00594BD9"/>
    <w:rsid w:val="005962F5"/>
    <w:rsid w:val="005A791E"/>
    <w:rsid w:val="005B0CA1"/>
    <w:rsid w:val="005B1CBF"/>
    <w:rsid w:val="005B4A46"/>
    <w:rsid w:val="005B77D8"/>
    <w:rsid w:val="005C009F"/>
    <w:rsid w:val="005C12E4"/>
    <w:rsid w:val="005C48A1"/>
    <w:rsid w:val="005C6429"/>
    <w:rsid w:val="005D64B3"/>
    <w:rsid w:val="005E00C6"/>
    <w:rsid w:val="00600EF4"/>
    <w:rsid w:val="00601638"/>
    <w:rsid w:val="00601ADB"/>
    <w:rsid w:val="006068E6"/>
    <w:rsid w:val="00614B7F"/>
    <w:rsid w:val="00620F8E"/>
    <w:rsid w:val="00624DFA"/>
    <w:rsid w:val="00627557"/>
    <w:rsid w:val="00630EB7"/>
    <w:rsid w:val="00635240"/>
    <w:rsid w:val="006407D4"/>
    <w:rsid w:val="0064592E"/>
    <w:rsid w:val="00647164"/>
    <w:rsid w:val="006506C3"/>
    <w:rsid w:val="00653654"/>
    <w:rsid w:val="00657B48"/>
    <w:rsid w:val="00660600"/>
    <w:rsid w:val="00665BE5"/>
    <w:rsid w:val="00680847"/>
    <w:rsid w:val="006809C7"/>
    <w:rsid w:val="00682047"/>
    <w:rsid w:val="00687475"/>
    <w:rsid w:val="00687C4B"/>
    <w:rsid w:val="0069298D"/>
    <w:rsid w:val="00694ECA"/>
    <w:rsid w:val="006A3697"/>
    <w:rsid w:val="006B1CF0"/>
    <w:rsid w:val="006B2A28"/>
    <w:rsid w:val="006C04CE"/>
    <w:rsid w:val="006C16F1"/>
    <w:rsid w:val="006C1822"/>
    <w:rsid w:val="006C601A"/>
    <w:rsid w:val="006C7D4B"/>
    <w:rsid w:val="006D2874"/>
    <w:rsid w:val="006E4A8D"/>
    <w:rsid w:val="006E6D35"/>
    <w:rsid w:val="006F06C1"/>
    <w:rsid w:val="006F7E2E"/>
    <w:rsid w:val="00706B28"/>
    <w:rsid w:val="00710476"/>
    <w:rsid w:val="00711687"/>
    <w:rsid w:val="00711CAE"/>
    <w:rsid w:val="0071354B"/>
    <w:rsid w:val="007151BC"/>
    <w:rsid w:val="00715E32"/>
    <w:rsid w:val="0071632F"/>
    <w:rsid w:val="00722AAD"/>
    <w:rsid w:val="00723FD9"/>
    <w:rsid w:val="00725F15"/>
    <w:rsid w:val="00732902"/>
    <w:rsid w:val="007336F5"/>
    <w:rsid w:val="00735D99"/>
    <w:rsid w:val="00737E85"/>
    <w:rsid w:val="00742323"/>
    <w:rsid w:val="00751727"/>
    <w:rsid w:val="00754201"/>
    <w:rsid w:val="00757715"/>
    <w:rsid w:val="00760F0E"/>
    <w:rsid w:val="007614B9"/>
    <w:rsid w:val="00764A1F"/>
    <w:rsid w:val="00775EC8"/>
    <w:rsid w:val="0078234C"/>
    <w:rsid w:val="00785068"/>
    <w:rsid w:val="007850B4"/>
    <w:rsid w:val="00795C0C"/>
    <w:rsid w:val="007A0D71"/>
    <w:rsid w:val="007A19DF"/>
    <w:rsid w:val="007B41EC"/>
    <w:rsid w:val="007B7275"/>
    <w:rsid w:val="007C3C84"/>
    <w:rsid w:val="007D0024"/>
    <w:rsid w:val="007D3F9F"/>
    <w:rsid w:val="007D4AE6"/>
    <w:rsid w:val="007E16FD"/>
    <w:rsid w:val="007E51D8"/>
    <w:rsid w:val="007E5A70"/>
    <w:rsid w:val="007F2C62"/>
    <w:rsid w:val="00802F89"/>
    <w:rsid w:val="00803D38"/>
    <w:rsid w:val="008062DC"/>
    <w:rsid w:val="008138D2"/>
    <w:rsid w:val="008144C7"/>
    <w:rsid w:val="008149BF"/>
    <w:rsid w:val="00817AC1"/>
    <w:rsid w:val="008226EE"/>
    <w:rsid w:val="00825239"/>
    <w:rsid w:val="008322C6"/>
    <w:rsid w:val="00843AB5"/>
    <w:rsid w:val="008505BA"/>
    <w:rsid w:val="00850C82"/>
    <w:rsid w:val="00857516"/>
    <w:rsid w:val="00857D2E"/>
    <w:rsid w:val="00865283"/>
    <w:rsid w:val="00881844"/>
    <w:rsid w:val="008834F7"/>
    <w:rsid w:val="00894CCA"/>
    <w:rsid w:val="00895DA5"/>
    <w:rsid w:val="008A0560"/>
    <w:rsid w:val="008A0CB9"/>
    <w:rsid w:val="008C0FCA"/>
    <w:rsid w:val="008C4499"/>
    <w:rsid w:val="008C7595"/>
    <w:rsid w:val="008D47C4"/>
    <w:rsid w:val="008E41F6"/>
    <w:rsid w:val="008E472D"/>
    <w:rsid w:val="008E5568"/>
    <w:rsid w:val="008E62AF"/>
    <w:rsid w:val="008E6F8D"/>
    <w:rsid w:val="008F19BF"/>
    <w:rsid w:val="008F264A"/>
    <w:rsid w:val="008F7F01"/>
    <w:rsid w:val="009022FD"/>
    <w:rsid w:val="00903B5E"/>
    <w:rsid w:val="009076E1"/>
    <w:rsid w:val="009108A2"/>
    <w:rsid w:val="00911BFE"/>
    <w:rsid w:val="0091263B"/>
    <w:rsid w:val="0091291D"/>
    <w:rsid w:val="009158CD"/>
    <w:rsid w:val="009202C0"/>
    <w:rsid w:val="009216CC"/>
    <w:rsid w:val="00921B07"/>
    <w:rsid w:val="00922833"/>
    <w:rsid w:val="00940B67"/>
    <w:rsid w:val="009410DA"/>
    <w:rsid w:val="00954529"/>
    <w:rsid w:val="0095476A"/>
    <w:rsid w:val="00954EE0"/>
    <w:rsid w:val="00954F95"/>
    <w:rsid w:val="00960BC6"/>
    <w:rsid w:val="009614DA"/>
    <w:rsid w:val="00972C65"/>
    <w:rsid w:val="00981EE9"/>
    <w:rsid w:val="00983AB0"/>
    <w:rsid w:val="0098431A"/>
    <w:rsid w:val="0099030E"/>
    <w:rsid w:val="00993475"/>
    <w:rsid w:val="009A185C"/>
    <w:rsid w:val="009A4245"/>
    <w:rsid w:val="009A567A"/>
    <w:rsid w:val="009A6135"/>
    <w:rsid w:val="009B7AF8"/>
    <w:rsid w:val="009C1191"/>
    <w:rsid w:val="009C1BC6"/>
    <w:rsid w:val="009C4612"/>
    <w:rsid w:val="009D46B1"/>
    <w:rsid w:val="009D599F"/>
    <w:rsid w:val="009E2D48"/>
    <w:rsid w:val="009E6A92"/>
    <w:rsid w:val="009F2A45"/>
    <w:rsid w:val="009F3AAB"/>
    <w:rsid w:val="00A01DC3"/>
    <w:rsid w:val="00A1097E"/>
    <w:rsid w:val="00A13B8D"/>
    <w:rsid w:val="00A144FC"/>
    <w:rsid w:val="00A23C9D"/>
    <w:rsid w:val="00A35D61"/>
    <w:rsid w:val="00A37287"/>
    <w:rsid w:val="00A435B8"/>
    <w:rsid w:val="00A44698"/>
    <w:rsid w:val="00A45C59"/>
    <w:rsid w:val="00A46CFB"/>
    <w:rsid w:val="00A62267"/>
    <w:rsid w:val="00A629F2"/>
    <w:rsid w:val="00A64E66"/>
    <w:rsid w:val="00A668A4"/>
    <w:rsid w:val="00A86055"/>
    <w:rsid w:val="00A873DD"/>
    <w:rsid w:val="00A87D35"/>
    <w:rsid w:val="00A87FB7"/>
    <w:rsid w:val="00A95260"/>
    <w:rsid w:val="00AA2747"/>
    <w:rsid w:val="00AC050E"/>
    <w:rsid w:val="00AC2BD7"/>
    <w:rsid w:val="00AC322F"/>
    <w:rsid w:val="00AC66EF"/>
    <w:rsid w:val="00AE5661"/>
    <w:rsid w:val="00AF6E41"/>
    <w:rsid w:val="00B03113"/>
    <w:rsid w:val="00B1530C"/>
    <w:rsid w:val="00B20C06"/>
    <w:rsid w:val="00B235FB"/>
    <w:rsid w:val="00B2661A"/>
    <w:rsid w:val="00B278BF"/>
    <w:rsid w:val="00B30094"/>
    <w:rsid w:val="00B333FA"/>
    <w:rsid w:val="00B348CF"/>
    <w:rsid w:val="00B4055E"/>
    <w:rsid w:val="00B40FE0"/>
    <w:rsid w:val="00B434A3"/>
    <w:rsid w:val="00B5219E"/>
    <w:rsid w:val="00B523ED"/>
    <w:rsid w:val="00B71746"/>
    <w:rsid w:val="00B754D1"/>
    <w:rsid w:val="00B84A6F"/>
    <w:rsid w:val="00B91938"/>
    <w:rsid w:val="00B97349"/>
    <w:rsid w:val="00B97ADA"/>
    <w:rsid w:val="00BA13E5"/>
    <w:rsid w:val="00BA2E94"/>
    <w:rsid w:val="00BA54DB"/>
    <w:rsid w:val="00BA6B8E"/>
    <w:rsid w:val="00BA7F7E"/>
    <w:rsid w:val="00BB4B88"/>
    <w:rsid w:val="00BB6BF0"/>
    <w:rsid w:val="00BC3898"/>
    <w:rsid w:val="00BC61AE"/>
    <w:rsid w:val="00BD0742"/>
    <w:rsid w:val="00BD09DF"/>
    <w:rsid w:val="00BD1E7B"/>
    <w:rsid w:val="00BD2DC8"/>
    <w:rsid w:val="00BD30FA"/>
    <w:rsid w:val="00BD347A"/>
    <w:rsid w:val="00BD35AF"/>
    <w:rsid w:val="00BD4474"/>
    <w:rsid w:val="00BD4504"/>
    <w:rsid w:val="00BD5B85"/>
    <w:rsid w:val="00BE2A3A"/>
    <w:rsid w:val="00BE3E47"/>
    <w:rsid w:val="00BF4BBB"/>
    <w:rsid w:val="00C02C61"/>
    <w:rsid w:val="00C03BD2"/>
    <w:rsid w:val="00C05C40"/>
    <w:rsid w:val="00C113E0"/>
    <w:rsid w:val="00C13B22"/>
    <w:rsid w:val="00C15858"/>
    <w:rsid w:val="00C16574"/>
    <w:rsid w:val="00C272CF"/>
    <w:rsid w:val="00C30B2D"/>
    <w:rsid w:val="00C453B4"/>
    <w:rsid w:val="00C5222E"/>
    <w:rsid w:val="00C52F3F"/>
    <w:rsid w:val="00C6443D"/>
    <w:rsid w:val="00C7583C"/>
    <w:rsid w:val="00C811E9"/>
    <w:rsid w:val="00C840A5"/>
    <w:rsid w:val="00C845B7"/>
    <w:rsid w:val="00C85A18"/>
    <w:rsid w:val="00CA466E"/>
    <w:rsid w:val="00CA579C"/>
    <w:rsid w:val="00CB0F28"/>
    <w:rsid w:val="00CB4EE1"/>
    <w:rsid w:val="00CD47D2"/>
    <w:rsid w:val="00CD583B"/>
    <w:rsid w:val="00CE1ADF"/>
    <w:rsid w:val="00CE4045"/>
    <w:rsid w:val="00CF6C41"/>
    <w:rsid w:val="00CF7DA9"/>
    <w:rsid w:val="00D004A7"/>
    <w:rsid w:val="00D21B09"/>
    <w:rsid w:val="00D2547A"/>
    <w:rsid w:val="00D25763"/>
    <w:rsid w:val="00D27E2F"/>
    <w:rsid w:val="00D331BF"/>
    <w:rsid w:val="00D36D3D"/>
    <w:rsid w:val="00D37D69"/>
    <w:rsid w:val="00D40C71"/>
    <w:rsid w:val="00D452FC"/>
    <w:rsid w:val="00D52BE3"/>
    <w:rsid w:val="00D55045"/>
    <w:rsid w:val="00D552FF"/>
    <w:rsid w:val="00D5700F"/>
    <w:rsid w:val="00D618C1"/>
    <w:rsid w:val="00D64348"/>
    <w:rsid w:val="00D6700A"/>
    <w:rsid w:val="00D7059C"/>
    <w:rsid w:val="00D71BC5"/>
    <w:rsid w:val="00D72900"/>
    <w:rsid w:val="00D73645"/>
    <w:rsid w:val="00D81278"/>
    <w:rsid w:val="00D86A05"/>
    <w:rsid w:val="00D86A9D"/>
    <w:rsid w:val="00D94549"/>
    <w:rsid w:val="00D962BB"/>
    <w:rsid w:val="00DA0135"/>
    <w:rsid w:val="00DA0A1C"/>
    <w:rsid w:val="00DA7A98"/>
    <w:rsid w:val="00DB4146"/>
    <w:rsid w:val="00DC6BE6"/>
    <w:rsid w:val="00DD564E"/>
    <w:rsid w:val="00DD5C45"/>
    <w:rsid w:val="00DE5761"/>
    <w:rsid w:val="00DF2DAA"/>
    <w:rsid w:val="00DF72A9"/>
    <w:rsid w:val="00E02483"/>
    <w:rsid w:val="00E1295C"/>
    <w:rsid w:val="00E1358A"/>
    <w:rsid w:val="00E14ECB"/>
    <w:rsid w:val="00E211A5"/>
    <w:rsid w:val="00E27C24"/>
    <w:rsid w:val="00E36A1B"/>
    <w:rsid w:val="00E40FE0"/>
    <w:rsid w:val="00E41AB8"/>
    <w:rsid w:val="00E43775"/>
    <w:rsid w:val="00E521C6"/>
    <w:rsid w:val="00E52276"/>
    <w:rsid w:val="00E6007C"/>
    <w:rsid w:val="00E66761"/>
    <w:rsid w:val="00E73E2B"/>
    <w:rsid w:val="00E74497"/>
    <w:rsid w:val="00E7629D"/>
    <w:rsid w:val="00E77A26"/>
    <w:rsid w:val="00E820EF"/>
    <w:rsid w:val="00E8384F"/>
    <w:rsid w:val="00E85AB0"/>
    <w:rsid w:val="00E863C3"/>
    <w:rsid w:val="00E87F26"/>
    <w:rsid w:val="00E9041B"/>
    <w:rsid w:val="00E93DC3"/>
    <w:rsid w:val="00E94FC6"/>
    <w:rsid w:val="00E96931"/>
    <w:rsid w:val="00EA1ADC"/>
    <w:rsid w:val="00EA1B57"/>
    <w:rsid w:val="00EA4B44"/>
    <w:rsid w:val="00EB5BA5"/>
    <w:rsid w:val="00EC00CF"/>
    <w:rsid w:val="00EC15E1"/>
    <w:rsid w:val="00ED0930"/>
    <w:rsid w:val="00ED25D9"/>
    <w:rsid w:val="00ED6891"/>
    <w:rsid w:val="00ED7E80"/>
    <w:rsid w:val="00EE023D"/>
    <w:rsid w:val="00EE1B2A"/>
    <w:rsid w:val="00EE25B5"/>
    <w:rsid w:val="00EF48A0"/>
    <w:rsid w:val="00F15025"/>
    <w:rsid w:val="00F17507"/>
    <w:rsid w:val="00F23BFE"/>
    <w:rsid w:val="00F2500A"/>
    <w:rsid w:val="00F31BEA"/>
    <w:rsid w:val="00F348ED"/>
    <w:rsid w:val="00F36F6E"/>
    <w:rsid w:val="00F37F87"/>
    <w:rsid w:val="00F40B02"/>
    <w:rsid w:val="00F43555"/>
    <w:rsid w:val="00F43B3A"/>
    <w:rsid w:val="00F43F4D"/>
    <w:rsid w:val="00F536AC"/>
    <w:rsid w:val="00F54193"/>
    <w:rsid w:val="00F6450C"/>
    <w:rsid w:val="00F7086C"/>
    <w:rsid w:val="00F7097F"/>
    <w:rsid w:val="00F7168A"/>
    <w:rsid w:val="00F71E69"/>
    <w:rsid w:val="00F73344"/>
    <w:rsid w:val="00F85856"/>
    <w:rsid w:val="00F8759D"/>
    <w:rsid w:val="00F90799"/>
    <w:rsid w:val="00F91C9F"/>
    <w:rsid w:val="00F92F76"/>
    <w:rsid w:val="00F938FD"/>
    <w:rsid w:val="00FA2A10"/>
    <w:rsid w:val="00FA2DFB"/>
    <w:rsid w:val="00FA6885"/>
    <w:rsid w:val="00FA709F"/>
    <w:rsid w:val="00FB4DFB"/>
    <w:rsid w:val="00FB5006"/>
    <w:rsid w:val="00FC6C0A"/>
    <w:rsid w:val="00FD07FF"/>
    <w:rsid w:val="00FD34C4"/>
    <w:rsid w:val="00FD36C9"/>
    <w:rsid w:val="00FD453F"/>
    <w:rsid w:val="00FE57E0"/>
    <w:rsid w:val="00FE660B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FCC3F"/>
  <w15:chartTrackingRefBased/>
  <w15:docId w15:val="{7AAAF533-5D46-4B4E-82D9-45195C08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DA9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4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A1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004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4A7"/>
  </w:style>
  <w:style w:type="paragraph" w:styleId="Piedepgina">
    <w:name w:val="footer"/>
    <w:basedOn w:val="Normal"/>
    <w:link w:val="PiedepginaCar"/>
    <w:uiPriority w:val="99"/>
    <w:unhideWhenUsed/>
    <w:rsid w:val="00D004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4A7"/>
  </w:style>
  <w:style w:type="paragraph" w:styleId="Prrafodelista">
    <w:name w:val="List Paragraph"/>
    <w:basedOn w:val="Normal"/>
    <w:uiPriority w:val="34"/>
    <w:qFormat/>
    <w:rsid w:val="000931E8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B4055E"/>
    <w:rPr>
      <w:b/>
      <w:bCs/>
    </w:rPr>
  </w:style>
  <w:style w:type="paragraph" w:styleId="NormalWeb">
    <w:name w:val="Normal (Web)"/>
    <w:basedOn w:val="Normal"/>
    <w:uiPriority w:val="99"/>
    <w:unhideWhenUsed/>
    <w:rsid w:val="0049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759EC"/>
    <w:rPr>
      <w:color w:val="0000FF"/>
      <w:u w:val="single"/>
    </w:rPr>
  </w:style>
  <w:style w:type="character" w:customStyle="1" w:styleId="t286pc">
    <w:name w:val="t286pc"/>
    <w:basedOn w:val="Fuentedeprrafopredeter"/>
    <w:rsid w:val="0047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Declaraci%C3%B3n+Universal+de+los+Derechos+Humanos&amp;client=opera&amp;hs=H8e&amp;sca_esv=ad5d78fe25a26ce1&amp;sxsrf=AE3TifOKSW8JsBShbb63uKBJmPZ4sUKwfQ%3A1763051525556&amp;ei=BQgWaZDlIaj5kPIP6IijkQg&amp;ved=2ahUKEwjOucryxu-QAxXiIUQIHUTJCNYQgK4QegQIAxAB&amp;uact=5&amp;oq=tratados+Internacionales+en+materia+de+salud+Mental+y+Adicciones+de+los+que+m%C3%A9xico+es+parte&amp;gs_lp=Egxnd3Mtd2l6LXNlcnAiXHRyYXRhZG9zIEludGVybmFjaW9uYWxlcyBlbiBtYXRlcmlhIGRlIHNhbHVkIE1lbnRhbCB5IEFkaWNjaW9uZXMgZGUgbG9zIHF1ZSBtw6l4aWNvIGVzIHBhcnRlSMIvULMGWJwtcAF4AZABAJgBb6ABb6oBAzAuMbgBA8gBAPgBAZgCAaACB8ICChAAGLADGNYEGEeYAwCIBgGQBgiSBwExoAd1sgcAuAcAwgcDMi0xyAcF&amp;sclient=gws-wiz-serp&amp;mstk=AUtExfBCODMV_KMW6QLMmkAKLytI2-QkrzLgJprjZz-JhLcHQRe8uvc8zvF1V2DvOZwmLFvAu2RPFhlc8CwlCDhL0cwcb4P0uOPVRwo-I7TGosNA0cZeNaEj7Kt2-u4GoZdWDH8nElFTWKALPP-93rqG9rYFb1or-dqEdSGmPJJyoaR5n18gGx5m_YJCTjit6QhkGn6BUEex02cGju2djxBW3nnUOQY7TGXBqLkHvTPs2Nz8eXptuaU5lv11LjtIU8lDqD9FWqy24lCgs2muStZNbabjEPfU6Xv6pPMF8lCOHyD74A&amp;csui=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Declaraci%C3%B3n+Pol%C3%ADtica+sobre+el+Control+Mundial+de+las+Drogas&amp;client=opera&amp;hs=H8e&amp;sca_esv=ad5d78fe25a26ce1&amp;sxsrf=AE3TifOKSW8JsBShbb63uKBJmPZ4sUKwfQ%3A1763051525556&amp;ei=BQgWaZDlIaj5kPIP6IijkQg&amp;ved=2ahUKEwjOucryxu-QAxXiIUQIHUTJCNYQgK4QegQIBRAB&amp;uact=5&amp;oq=tratados+Internacionales+en+materia+de+salud+Mental+y+Adicciones+de+los+que+m%C3%A9xico+es+parte&amp;gs_lp=Egxnd3Mtd2l6LXNlcnAiXHRyYXRhZG9zIEludGVybmFjaW9uYWxlcyBlbiBtYXRlcmlhIGRlIHNhbHVkIE1lbnRhbCB5IEFkaWNjaW9uZXMgZGUgbG9zIHF1ZSBtw6l4aWNvIGVzIHBhcnRlSMIvULMGWJwtcAF4AZABAJgBb6ABb6oBAzAuMbgBA8gBAPgBAZgCAaACB8ICChAAGLADGNYEGEeYAwCIBgGQBgiSBwExoAd1sgcAuAcAwgcDMi0xyAcF&amp;sclient=gws-wiz-serp&amp;mstk=AUtExfBCODMV_KMW6QLMmkAKLytI2-QkrzLgJprjZz-JhLcHQRe8uvc8zvF1V2DvOZwmLFvAu2RPFhlc8CwlCDhL0cwcb4P0uOPVRwo-I7TGosNA0cZeNaEj7Kt2-u4GoZdWDH8nElFTWKALPP-93rqG9rYFb1or-dqEdSGmPJJyoaR5n18gGx5m_YJCTjit6QhkGn6BUEex02cGju2djxBW3nnUOQY7TGXBqLkHvTPs2Nz8eXptuaU5lv11LjtIU8lDqD9FWqy24lCgs2muStZNbabjEPfU6Xv6pPMF8lCOHyD74A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Pacto+Internacional+de+Derechos+Econ%C3%B3micos%2C+Sociales+y+Culturales&amp;client=opera&amp;hs=H8e&amp;sca_esv=ad5d78fe25a26ce1&amp;sxsrf=AE3TifOKSW8JsBShbb63uKBJmPZ4sUKwfQ%3A1763051525556&amp;ei=BQgWaZDlIaj5kPIP6IijkQg&amp;ved=2ahUKEwjOucryxu-QAxXiIUQIHUTJCNYQgK4QegQIAxAD&amp;uact=5&amp;oq=tratados+Internacionales+en+materia+de+salud+Mental+y+Adicciones+de+los+que+m%C3%A9xico+es+parte&amp;gs_lp=Egxnd3Mtd2l6LXNlcnAiXHRyYXRhZG9zIEludGVybmFjaW9uYWxlcyBlbiBtYXRlcmlhIGRlIHNhbHVkIE1lbnRhbCB5IEFkaWNjaW9uZXMgZGUgbG9zIHF1ZSBtw6l4aWNvIGVzIHBhcnRlSMIvULMGWJwtcAF4AZABAJgBb6ABb6oBAzAuMbgBA8gBAPgBAZgCAaACB8ICChAAGLADGNYEGEeYAwCIBgGQBgiSBwExoAd1sgcAuAcAwgcDMi0xyAcF&amp;sclient=gws-wiz-serp&amp;mstk=AUtExfBCODMV_KMW6QLMmkAKLytI2-QkrzLgJprjZz-JhLcHQRe8uvc8zvF1V2DvOZwmLFvAu2RPFhlc8CwlCDhL0cwcb4P0uOPVRwo-I7TGosNA0cZeNaEj7Kt2-u4GoZdWDH8nElFTWKALPP-93rqG9rYFb1or-dqEdSGmPJJyoaR5n18gGx5m_YJCTjit6QhkGn6BUEex02cGju2djxBW3nnUOQY7TGXBqLkHvTPs2Nz8eXptuaU5lv11LjtIU8lDqD9FWqy24lCgs2muStZNbabjEPfU6Xv6pPMF8lCOHyD74A&amp;csui=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79D9F-0520-4FB7-A650-A484B6EF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1328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Mara Elizabeth Ortega Hernandez</cp:lastModifiedBy>
  <cp:revision>2</cp:revision>
  <cp:lastPrinted>2025-06-11T15:37:00Z</cp:lastPrinted>
  <dcterms:created xsi:type="dcterms:W3CDTF">2026-01-20T16:56:00Z</dcterms:created>
  <dcterms:modified xsi:type="dcterms:W3CDTF">2026-01-20T16:56:00Z</dcterms:modified>
</cp:coreProperties>
</file>